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spacing w:before="120" w:beforeAutospacing="0" w:after="120" w:afterAutospacing="0" w:line="360" w:lineRule="auto"/>
        <w:rPr>
          <w:highlight w:val="none"/>
        </w:rPr>
      </w:pPr>
      <w:r>
        <w:rPr>
          <w:highlight w:val="none"/>
        </w:rPr>
      </w:r>
      <w:r/>
    </w:p>
    <w:p>
      <w:pPr>
        <w:pStyle w:val="892"/>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招标文件</w:t>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left="718"/>
        <w:rPr>
          <w:rFonts w:ascii="Arial" w:hAnsi="Arial" w:cs="Arial"/>
          <w:b/>
          <w:color w:val="000000"/>
          <w:sz w:val="32"/>
          <w:szCs w:val="32"/>
          <w:highlight w:val="none"/>
        </w:rPr>
      </w:pPr>
      <w:r>
        <w:rPr>
          <w:rFonts w:ascii="Arial" w:hAnsi="Arial" w:cs="Arial"/>
          <w:b/>
          <w:color w:val="000000"/>
          <w:sz w:val="32"/>
          <w:szCs w:val="32"/>
          <w:highlight w:val="none"/>
        </w:rPr>
      </w:r>
      <w:r/>
    </w:p>
    <w:p>
      <w:pPr>
        <w:ind w:right="-218"/>
        <w:jc w:val="center"/>
        <w:rPr>
          <w:rFonts w:hint="eastAsia" w:ascii="宋体" w:hAnsi="Times New Roman" w:eastAsia="宋体" w:cs="Times New Roman"/>
          <w:b/>
          <w:sz w:val="32"/>
          <w:szCs w:val="32"/>
          <w:u w:val="none"/>
        </w:rPr>
      </w:pPr>
      <w:r>
        <w:rPr>
          <w:rFonts w:ascii="Arial" w:hAnsi="Arial" w:cs="Arial"/>
          <w:b/>
          <w:color w:val="000000"/>
          <w:sz w:val="32"/>
          <w:szCs w:val="32"/>
          <w:highlight w:val="none"/>
        </w:rPr>
        <w:t xml:space="preserve">项目名称：</w:t>
      </w:r>
      <w:bookmarkStart w:id="98" w:name="_GoBack"/>
      <w:r>
        <w:rPr>
          <w:rFonts w:hint="eastAsia" w:ascii="宋体" w:hAnsi="宋体" w:cs="Times New Roman"/>
          <w:b/>
          <w:sz w:val="32"/>
          <w:szCs w:val="32"/>
          <w:u w:val="none"/>
          <w:lang w:eastAsia="zh-CN"/>
        </w:rPr>
        <w:t xml:space="preserve">2026年滨海县特困人员护理困难救助保险采购项目</w:t>
      </w:r>
      <w:bookmarkEnd w:id="98"/>
      <w:r/>
      <w:r/>
    </w:p>
    <w:p>
      <w:pPr>
        <w:ind w:firstLine="723"/>
        <w:jc w:val="center"/>
        <w:rPr>
          <w:rFonts w:hint="eastAsia" w:ascii="宋体" w:hAnsi="Times New Roman" w:eastAsia="宋体" w:cs="Times New Roman"/>
          <w:b/>
          <w:sz w:val="36"/>
          <w:szCs w:val="21"/>
        </w:rPr>
      </w:pPr>
      <w:r>
        <w:rPr>
          <w:rFonts w:hint="eastAsia" w:ascii="宋体" w:hAnsi="Times New Roman" w:eastAsia="宋体" w:cs="Times New Roman"/>
          <w:b/>
          <w:sz w:val="36"/>
          <w:szCs w:val="21"/>
        </w:rPr>
      </w:r>
      <w:r/>
    </w:p>
    <w:p>
      <w:pPr>
        <w:ind w:firstLine="321"/>
        <w:keepLines w:val="0"/>
        <w:keepNext w:val="0"/>
        <w:pageBreakBefore w:val="0"/>
        <w:spacing w:line="440" w:lineRule="exact"/>
        <w:widowControl w:val="off"/>
        <w:rPr>
          <w:rFonts w:hint="eastAsia" w:ascii="宋体" w:hAnsi="宋体" w:eastAsia="宋体" w:cs="宋体"/>
          <w:b/>
          <w:bCs/>
          <w:sz w:val="32"/>
          <w:szCs w:val="32"/>
        </w:rPr>
      </w:pPr>
      <w:r>
        <w:rPr>
          <w:rFonts w:hint="eastAsia" w:ascii="宋体" w:hAnsi="宋体" w:eastAsia="宋体" w:cs="宋体"/>
          <w:b/>
          <w:color w:val="000000"/>
          <w:sz w:val="32"/>
          <w:szCs w:val="32"/>
          <w:highlight w:val="none"/>
        </w:rPr>
        <w:t xml:space="preserve">项目编号：JSZC-320922-ZQYC-G2026-0008</w:t>
      </w:r>
      <w:r>
        <w:rPr>
          <w:rFonts w:hint="eastAsia" w:ascii="宋体" w:hAnsi="宋体" w:eastAsia="宋体" w:cs="宋体"/>
          <w:sz w:val="32"/>
          <w:szCs w:val="32"/>
          <w:highlight w:val="none"/>
        </w:rPr>
        <w:t xml:space="preserve"> </w:t>
      </w:r>
      <w:r/>
    </w:p>
    <w:p>
      <w:pPr>
        <w:pStyle w:val="892"/>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892"/>
        <w:spacing w:beforeAutospacing="0" w:afterAutospacing="0" w:line="360" w:lineRule="auto"/>
        <w:rPr>
          <w:highlight w:val="none"/>
        </w:rPr>
      </w:pPr>
      <w:r>
        <w:rPr>
          <w:highlight w:val="none"/>
        </w:rPr>
        <w:t xml:space="preserve"> </w:t>
      </w:r>
      <w:r/>
    </w:p>
    <w:p>
      <w:pPr>
        <w:pStyle w:val="892"/>
        <w:spacing w:beforeAutospacing="0" w:afterAutospacing="0" w:line="360" w:lineRule="auto"/>
        <w:rPr>
          <w:highlight w:val="none"/>
        </w:rPr>
      </w:pPr>
      <w:r>
        <w:rPr>
          <w:highlight w:val="none"/>
        </w:rPr>
        <w:t xml:space="preserve"> </w:t>
      </w:r>
      <w:r/>
    </w:p>
    <w:p>
      <w:pPr>
        <w:pStyle w:val="892"/>
        <w:spacing w:beforeAutospacing="0" w:afterAutospacing="0" w:line="360" w:lineRule="auto"/>
        <w:rPr>
          <w:highlight w:val="none"/>
        </w:rPr>
      </w:pPr>
      <w:r>
        <w:rPr>
          <w:highlight w:val="none"/>
        </w:rPr>
        <w:t xml:space="preserve"> </w:t>
      </w:r>
      <w:r/>
    </w:p>
    <w:p>
      <w:pPr>
        <w:pStyle w:val="892"/>
        <w:spacing w:beforeAutospacing="0" w:afterAutospacing="0" w:line="360" w:lineRule="auto"/>
        <w:rPr>
          <w:highlight w:val="none"/>
        </w:rPr>
      </w:pPr>
      <w:r>
        <w:rPr>
          <w:highlight w:val="none"/>
        </w:rPr>
        <w:t xml:space="preserve"> </w:t>
      </w:r>
      <w:r/>
    </w:p>
    <w:p>
      <w:pPr>
        <w:pStyle w:val="892"/>
        <w:spacing w:beforeAutospacing="0" w:afterAutospacing="0" w:line="360" w:lineRule="auto"/>
        <w:rPr>
          <w:highlight w:val="none"/>
        </w:rPr>
      </w:pPr>
      <w:r>
        <w:rPr>
          <w:highlight w:val="none"/>
        </w:rPr>
        <w:t xml:space="preserve"> </w:t>
      </w:r>
      <w:r/>
    </w:p>
    <w:p>
      <w:pPr>
        <w:pStyle w:val="892"/>
        <w:spacing w:beforeAutospacing="0" w:afterAutospacing="0" w:line="360" w:lineRule="auto"/>
        <w:rPr>
          <w:highlight w:val="none"/>
        </w:rPr>
      </w:pPr>
      <w:r>
        <w:rPr>
          <w:highlight w:val="none"/>
        </w:rPr>
        <w:t xml:space="preserve"> </w:t>
      </w:r>
      <w:r/>
    </w:p>
    <w:p>
      <w:pPr>
        <w:pStyle w:val="892"/>
        <w:jc w:val="center"/>
        <w:spacing w:before="120" w:beforeAutospacing="0" w:after="120" w:afterAutospacing="0" w:line="360" w:lineRule="auto"/>
        <w:rPr>
          <w:rFonts w:hint="eastAsia" w:ascii="Arial" w:hAnsi="Arial" w:cs="Arial"/>
          <w:b/>
          <w:color w:val="000000"/>
          <w:sz w:val="32"/>
          <w:szCs w:val="32"/>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滨海县民政局</w:t>
      </w:r>
      <w:r/>
    </w:p>
    <w:p>
      <w:pPr>
        <w:pStyle w:val="892"/>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u w:val="single"/>
          <w:lang w:val="en-US" w:eastAsia="zh-CN"/>
        </w:rPr>
        <w:t xml:space="preserve">202</w:t>
      </w:r>
      <w:r>
        <w:rPr>
          <w:rFonts w:hint="eastAsia" w:ascii="宋体" w:hAnsi="宋体" w:cs="宋体"/>
          <w:b/>
          <w:color w:val="000000"/>
          <w:sz w:val="32"/>
          <w:szCs w:val="32"/>
          <w:highlight w:val="none"/>
          <w:u w:val="single"/>
          <w:lang w:val="en-US" w:eastAsia="zh-CN"/>
        </w:rPr>
        <w:t xml:space="preserve">6</w:t>
      </w:r>
      <w:r>
        <w:rPr>
          <w:rFonts w:hint="eastAsia" w:ascii="宋体" w:hAnsi="宋体" w:eastAsia="宋体" w:cs="宋体"/>
          <w:b/>
          <w:color w:val="000000"/>
          <w:sz w:val="32"/>
          <w:szCs w:val="32"/>
          <w:highlight w:val="none"/>
        </w:rPr>
        <w:t xml:space="preserve">年</w:t>
      </w:r>
      <w:r>
        <w:rPr>
          <w:rFonts w:hint="eastAsia" w:ascii="宋体" w:hAnsi="宋体" w:cs="宋体"/>
          <w:b/>
          <w:color w:val="000000"/>
          <w:sz w:val="32"/>
          <w:szCs w:val="32"/>
          <w:highlight w:val="none"/>
          <w:u w:val="single"/>
          <w:lang w:val="en-US" w:eastAsia="zh-CN"/>
        </w:rPr>
        <w:t xml:space="preserve">4</w:t>
      </w:r>
      <w:r>
        <w:rPr>
          <w:rFonts w:hint="eastAsia" w:ascii="宋体" w:hAnsi="宋体" w:eastAsia="宋体" w:cs="宋体"/>
          <w:b/>
          <w:color w:val="000000"/>
          <w:sz w:val="32"/>
          <w:szCs w:val="32"/>
          <w:highlight w:val="none"/>
        </w:rPr>
        <w:t xml:space="preserve">月</w:t>
      </w:r>
      <w:r/>
    </w:p>
    <w:p>
      <w:pPr>
        <w:pStyle w:val="892"/>
        <w:spacing w:before="120" w:beforeAutospacing="0" w:after="120" w:afterAutospacing="0" w:line="360" w:lineRule="auto"/>
        <w:rPr>
          <w:rFonts w:hint="eastAsia" w:eastAsia="宋体"/>
          <w:highlight w:val="none"/>
          <w:lang w:eastAsia="zh-CN"/>
        </w:rPr>
      </w:pPr>
      <w:r>
        <w:rPr>
          <w:rFonts w:ascii="Arial" w:hAnsi="Arial" w:cs="Arial"/>
          <w:color w:val="000000"/>
          <w:highlight w:val="none"/>
        </w:rPr>
        <w:t xml:space="preserve">                       </w:t>
      </w:r>
      <w:r/>
    </w:p>
    <w:p>
      <w:pPr>
        <w:pStyle w:val="892"/>
        <w:jc w:val="center"/>
        <w:spacing w:before="120" w:beforeAutospacing="0" w:after="120" w:afterAutospacing="0" w:line="360" w:lineRule="auto"/>
        <w:rPr>
          <w:highlight w:val="none"/>
        </w:rPr>
      </w:pPr>
      <w:r>
        <w:rPr>
          <w:highlight w:val="none"/>
        </w:rPr>
        <w:t xml:space="preserve"> </w:t>
      </w:r>
      <w:r/>
    </w:p>
    <w:p>
      <w:pPr>
        <w:pStyle w:val="892"/>
        <w:jc w:val="center"/>
        <w:spacing w:beforeAutospacing="0" w:afterAutospacing="0" w:line="480" w:lineRule="auto"/>
        <w:rPr>
          <w:rFonts w:ascii="Times New Roman" w:hAnsi="Times New Roman"/>
          <w:color w:val="000000"/>
          <w:sz w:val="21"/>
          <w:szCs w:val="21"/>
          <w:highlight w:val="none"/>
        </w:rPr>
        <w:sectPr>
          <w:headerReference w:type="default" r:id="rId9"/>
          <w:footerReference w:type="default" r:id="rId10"/>
          <w:footnotePr/>
          <w:endnotePr/>
          <w:type w:val="nextPage"/>
          <w:pgSz w:w="11906" w:h="16838" w:orient="portrait"/>
          <w:pgMar w:top="1418" w:right="1301" w:bottom="1418" w:left="1365" w:header="851" w:footer="907" w:gutter="0"/>
          <w:pgNumType w:start="1"/>
          <w:cols w:num="1" w:sep="0" w:space="720" w:equalWidth="1"/>
          <w:docGrid w:linePitch="360"/>
        </w:sectPr>
      </w:pPr>
      <w:r>
        <w:rPr>
          <w:rFonts w:ascii="Times New Roman" w:hAnsi="Times New Roman"/>
          <w:color w:val="000000"/>
          <w:sz w:val="21"/>
          <w:szCs w:val="21"/>
          <w:highlight w:val="none"/>
        </w:rPr>
      </w:r>
      <w:r/>
    </w:p>
    <w:p>
      <w:pPr>
        <w:pStyle w:val="892"/>
        <w:jc w:val="center"/>
        <w:spacing w:beforeAutospacing="0" w:afterAutospacing="0" w:line="480" w:lineRule="auto"/>
        <w:rPr>
          <w:rFonts w:hint="eastAsia" w:ascii="黑体" w:hAnsi="黑体" w:eastAsia="黑体" w:cs="黑体"/>
          <w:b/>
          <w:bCs/>
          <w:highlight w:val="none"/>
        </w:rPr>
      </w:pPr>
      <w:r>
        <w:rPr>
          <w:rFonts w:hint="eastAsia" w:ascii="宋体" w:hAnsi="宋体" w:eastAsia="宋体" w:cs="宋体"/>
          <w:b/>
          <w:bCs/>
          <w:color w:val="000000"/>
          <w:sz w:val="21"/>
          <w:szCs w:val="21"/>
          <w:highlight w:val="none"/>
        </w:rPr>
        <w:t xml:space="preserve"> </w:t>
      </w:r>
      <w:bookmarkStart w:id="0" w:name="_Toc16938516"/>
      <w:r/>
      <w:bookmarkStart w:id="1" w:name="_Toc120614210"/>
      <w:r/>
      <w:bookmarkStart w:id="2" w:name="_Toc513029200"/>
      <w:r/>
      <w:bookmarkStart w:id="3" w:name="_Toc523127445"/>
      <w:r/>
      <w:bookmarkStart w:id="4" w:name="_Toc479757206"/>
      <w:r/>
      <w:bookmarkStart w:id="5" w:name="_Toc20823272"/>
      <w:r>
        <w:rPr>
          <w:rFonts w:hint="eastAsia" w:ascii="黑体" w:hAnsi="黑体" w:eastAsia="黑体" w:cs="黑体"/>
          <w:b/>
          <w:bCs/>
          <w:color w:val="000000"/>
          <w:sz w:val="21"/>
          <w:szCs w:val="21"/>
          <w:highlight w:val="none"/>
        </w:rPr>
        <w:t xml:space="preserve"> </w:t>
      </w:r>
      <w:r>
        <w:rPr>
          <w:rFonts w:hint="eastAsia" w:ascii="黑体" w:hAnsi="黑体" w:eastAsia="黑体" w:cs="黑体"/>
          <w:b/>
          <w:bCs/>
          <w:color w:val="000000"/>
          <w:sz w:val="44"/>
          <w:szCs w:val="44"/>
          <w:highlight w:val="none"/>
        </w:rPr>
        <w:t xml:space="preserve">总 目 录</w:t>
      </w:r>
      <w:bookmarkEnd w:id="0"/>
      <w:r/>
      <w:bookmarkEnd w:id="1"/>
      <w:r/>
      <w:bookmarkEnd w:id="2"/>
      <w:r/>
      <w:bookmarkEnd w:id="3"/>
      <w:r/>
      <w:bookmarkEnd w:id="4"/>
      <w:r/>
      <w:bookmarkEnd w:id="5"/>
      <w:r/>
      <w:r/>
    </w:p>
    <w:p>
      <w:pPr>
        <w:pStyle w:val="892"/>
        <w:ind w:left="2160" w:right="0" w:hanging="1440"/>
        <w:jc w:val="both"/>
        <w:spacing w:before="0" w:beforeAutospacing="0" w:after="0" w:afterAutospacing="0" w:line="480" w:lineRule="auto"/>
        <w:tabs>
          <w:tab w:val="left" w:pos="1441" w:leader="none"/>
        </w:tabs>
        <w:rPr>
          <w:rFonts w:hint="eastAsia" w:ascii="黑体" w:hAnsi="黑体" w:eastAsia="黑体" w:cs="黑体"/>
          <w:b/>
          <w:bCs/>
          <w:highlight w:val="none"/>
        </w:rPr>
      </w:pPr>
      <w:r>
        <w:rPr>
          <w:rFonts w:hint="eastAsia" w:ascii="黑体" w:hAnsi="黑体" w:eastAsia="黑体" w:cs="黑体"/>
          <w:b/>
          <w:bCs/>
          <w:highlight w:val="none"/>
        </w:rPr>
        <w:t xml:space="preserve"> </w:t>
      </w:r>
      <w:r/>
    </w:p>
    <w:p>
      <w:pPr>
        <w:pStyle w:val="892"/>
        <w:ind w:left="2160" w:right="0" w:hanging="1440"/>
        <w:jc w:val="both"/>
        <w:spacing w:before="0" w:beforeAutospacing="0" w:after="0" w:afterAutospacing="0" w:line="480" w:lineRule="auto"/>
        <w:tabs>
          <w:tab w:val="left" w:pos="1441" w:leader="none"/>
        </w:tabs>
        <w:rPr>
          <w:rFonts w:hint="eastAsia" w:ascii="黑体" w:hAnsi="黑体" w:eastAsia="黑体" w:cs="黑体"/>
          <w:b/>
          <w:bCs/>
          <w:highlight w:val="none"/>
        </w:rPr>
      </w:pPr>
      <w:r>
        <w:rPr>
          <w:rFonts w:hint="eastAsia" w:ascii="黑体" w:hAnsi="黑体" w:eastAsia="黑体" w:cs="黑体"/>
          <w:b/>
          <w:bCs/>
          <w:highlight w:val="none"/>
        </w:rPr>
      </w:r>
      <w:r/>
    </w:p>
    <w:p>
      <w:pPr>
        <w:pStyle w:val="892"/>
        <w:ind w:left="2160" w:right="0" w:hanging="1440"/>
        <w:jc w:val="both"/>
        <w:spacing w:before="0" w:beforeAutospacing="0" w:after="0" w:afterAutospacing="0" w:line="480" w:lineRule="auto"/>
        <w:tabs>
          <w:tab w:val="left" w:pos="1441" w:leader="none"/>
        </w:tabs>
        <w:rPr>
          <w:rFonts w:hint="eastAsia" w:ascii="黑体" w:hAnsi="黑体" w:eastAsia="黑体" w:cs="黑体"/>
          <w:b/>
          <w:bCs/>
          <w:highlight w:val="none"/>
        </w:rPr>
      </w:pPr>
      <w:r>
        <w:rPr>
          <w:rFonts w:hint="eastAsia" w:ascii="黑体" w:hAnsi="黑体" w:eastAsia="黑体" w:cs="黑体"/>
          <w:b/>
          <w:bCs/>
          <w:highlight w:val="none"/>
        </w:rPr>
      </w:r>
      <w:r/>
    </w:p>
    <w:p>
      <w:pPr>
        <w:pStyle w:val="892"/>
        <w:ind w:left="2160" w:right="0" w:hanging="1440"/>
        <w:jc w:val="both"/>
        <w:spacing w:before="0" w:beforeAutospacing="0" w:after="0" w:afterAutospacing="0" w:line="480" w:lineRule="auto"/>
        <w:tabs>
          <w:tab w:val="left" w:pos="1441" w:leader="none"/>
        </w:tabs>
        <w:rPr>
          <w:rFonts w:hint="eastAsia" w:ascii="Calibri" w:hAnsi="Calibri" w:eastAsia="黑体"/>
          <w:szCs w:val="24"/>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第一章  招标公告</w:t>
      </w:r>
      <w:r>
        <w:rPr>
          <w:rFonts w:hint="eastAsia" w:ascii="黑体" w:hAnsi="宋体" w:eastAsia="黑体" w:cs="黑体"/>
          <w:color w:val="000000"/>
          <w:sz w:val="36"/>
          <w:szCs w:val="36"/>
          <w:highlight w:val="none"/>
          <w:lang w:bidi="ar-SA"/>
        </w:rPr>
        <w:t xml:space="preserve">…………………………………</w:t>
      </w:r>
      <w:r>
        <w:rPr>
          <w:rFonts w:hint="eastAsia" w:ascii="黑体" w:hAnsi="宋体" w:eastAsia="黑体" w:cs="黑体"/>
          <w:color w:val="000000"/>
          <w:sz w:val="36"/>
          <w:szCs w:val="36"/>
          <w:highlight w:val="none"/>
          <w:lang w:val="en-US" w:eastAsia="zh-CN" w:bidi="ar-SA"/>
        </w:rPr>
        <w:t xml:space="preserve">2</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第二章  投标人须知………………………………5</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第三章  合同文本…………………………………18</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第四章  采购需求…………………………………27</w:t>
      </w:r>
      <w:r/>
    </w:p>
    <w:p>
      <w:pPr>
        <w:ind w:left="2160" w:hanging="1440"/>
        <w:jc w:val="both"/>
        <w:spacing w:beforeAutospacing="0" w:afterAutospacing="0" w:line="480" w:lineRule="auto"/>
        <w:widowControl w:val="off"/>
        <w:tabs>
          <w:tab w:val="left" w:pos="1441" w:leader="none"/>
        </w:tabs>
        <w:rPr>
          <w:rFonts w:hint="eastAsia" w:ascii="黑体" w:hAnsi="宋体" w:eastAsia="黑体" w:cs="黑体"/>
          <w:color w:val="000000"/>
          <w:sz w:val="36"/>
          <w:szCs w:val="36"/>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第五章  评标方法与评标标准……………………30</w:t>
      </w:r>
      <w:r/>
    </w:p>
    <w:p>
      <w:pPr>
        <w:ind w:left="2160" w:hanging="1440"/>
        <w:jc w:val="both"/>
        <w:spacing w:beforeAutospacing="0" w:afterAutospacing="0" w:line="480" w:lineRule="auto"/>
        <w:widowControl w:val="off"/>
        <w:tabs>
          <w:tab w:val="left" w:pos="1441" w:leader="none"/>
        </w:tabs>
        <w:rPr>
          <w:rFonts w:hint="default" w:ascii="Calibri" w:hAnsi="Calibri" w:eastAsia="黑体" w:cs="Times New Roman"/>
          <w:sz w:val="24"/>
          <w:szCs w:val="24"/>
          <w:highlight w:val="none"/>
          <w:lang w:val="en-US" w:eastAsia="zh-CN" w:bidi="ar-SA"/>
        </w:rPr>
      </w:pPr>
      <w:r>
        <w:rPr>
          <w:rFonts w:hint="eastAsia" w:ascii="黑体" w:hAnsi="宋体" w:eastAsia="黑体" w:cs="黑体"/>
          <w:color w:val="000000"/>
          <w:sz w:val="36"/>
          <w:szCs w:val="36"/>
          <w:highlight w:val="none"/>
          <w:lang w:val="en-US" w:eastAsia="zh-CN" w:bidi="ar-SA"/>
        </w:rPr>
        <w:t xml:space="preserve">第六章  投标文件格式……………………………34</w:t>
      </w:r>
      <w:r/>
    </w:p>
    <w:p>
      <w:pPr>
        <w:pStyle w:val="892"/>
        <w:ind w:left="2160" w:hanging="1440"/>
        <w:jc w:val="both"/>
        <w:keepLines w:val="0"/>
        <w:keepNext w:val="0"/>
        <w:pageBreakBefore w:val="0"/>
        <w:spacing w:beforeAutospacing="0" w:afterAutospacing="0" w:line="700" w:lineRule="exact"/>
        <w:widowControl w:val="off"/>
        <w:tabs>
          <w:tab w:val="left" w:pos="1441" w:leader="none"/>
        </w:tabs>
        <w:rPr>
          <w:rFonts w:hint="eastAsia" w:ascii="黑体" w:hAnsi="黑体" w:eastAsia="黑体" w:cs="黑体"/>
          <w:b/>
          <w:bCs/>
          <w:highlight w:val="none"/>
          <w:lang w:val="en-US" w:eastAsia="zh-CN"/>
        </w:rPr>
      </w:pPr>
      <w:r>
        <w:rPr>
          <w:rFonts w:hint="eastAsia" w:ascii="黑体" w:hAnsi="黑体" w:eastAsia="黑体" w:cs="黑体"/>
          <w:b/>
          <w:bCs/>
          <w:highlight w:val="none"/>
          <w:lang w:val="en-US" w:eastAsia="zh-CN"/>
        </w:rPr>
      </w:r>
      <w:r/>
    </w:p>
    <w:p>
      <w:pPr>
        <w:pStyle w:val="892"/>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92"/>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92"/>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92"/>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92"/>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92"/>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92"/>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92"/>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92"/>
        <w:jc w:val="both"/>
        <w:spacing w:beforeAutospacing="0" w:afterAutospacing="0"/>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892"/>
        <w:jc w:val="both"/>
        <w:spacing w:beforeAutospacing="0" w:afterAutospacing="0"/>
        <w:rPr>
          <w:highlight w:val="none"/>
        </w:rPr>
      </w:pPr>
      <w:r>
        <w:rPr>
          <w:highlight w:val="none"/>
        </w:rPr>
        <w:t xml:space="preserve"> </w:t>
      </w:r>
      <w:r/>
    </w:p>
    <w:p>
      <w:pPr>
        <w:pStyle w:val="892"/>
        <w:jc w:val="both"/>
        <w:spacing w:beforeAutospacing="0" w:afterAutospacing="0"/>
        <w:rPr>
          <w:highlight w:val="none"/>
        </w:rPr>
      </w:pPr>
      <w:r>
        <w:rPr>
          <w:highlight w:val="none"/>
        </w:rPr>
        <w:t xml:space="preserve"> </w:t>
      </w:r>
      <w:r/>
    </w:p>
    <w:p>
      <w:pPr>
        <w:pStyle w:val="892"/>
        <w:jc w:val="both"/>
        <w:spacing w:beforeAutospacing="0" w:afterAutospacing="0"/>
        <w:rPr>
          <w:highlight w:val="none"/>
        </w:rPr>
      </w:pPr>
      <w:r>
        <w:rPr>
          <w:highlight w:val="none"/>
        </w:rPr>
        <w:t xml:space="preserve"> </w:t>
      </w:r>
      <w:r/>
    </w:p>
    <w:p>
      <w:pPr>
        <w:pStyle w:val="892"/>
        <w:jc w:val="both"/>
        <w:spacing w:beforeAutospacing="0" w:afterAutospacing="0"/>
        <w:rPr>
          <w:highlight w:val="none"/>
        </w:rPr>
      </w:pPr>
      <w:r>
        <w:rPr>
          <w:highlight w:val="none"/>
        </w:rPr>
        <w:t xml:space="preserve"> </w:t>
      </w:r>
      <w:r/>
    </w:p>
    <w:p>
      <w:pPr>
        <w:pStyle w:val="892"/>
        <w:jc w:val="both"/>
        <w:spacing w:beforeAutospacing="0" w:afterAutospacing="0"/>
        <w:rPr>
          <w:highlight w:val="none"/>
        </w:rPr>
      </w:pPr>
      <w:r>
        <w:rPr>
          <w:highlight w:val="none"/>
        </w:rPr>
        <w:t xml:space="preserve"> </w:t>
      </w:r>
      <w:r/>
    </w:p>
    <w:p>
      <w:pPr>
        <w:pStyle w:val="892"/>
        <w:jc w:val="both"/>
        <w:spacing w:beforeAutospacing="0" w:afterAutospacing="0"/>
        <w:rPr>
          <w:highlight w:val="none"/>
        </w:rPr>
      </w:pPr>
      <w:r>
        <w:rPr>
          <w:highlight w:val="none"/>
        </w:rPr>
        <w:t xml:space="preserve"> </w:t>
      </w:r>
      <w:r/>
    </w:p>
    <w:p>
      <w:pPr>
        <w:pStyle w:val="892"/>
        <w:jc w:val="both"/>
        <w:spacing w:beforeAutospacing="0" w:afterAutospacing="0"/>
        <w:rPr>
          <w:highlight w:val="none"/>
        </w:rPr>
      </w:pPr>
      <w:r>
        <w:rPr>
          <w:highlight w:val="none"/>
        </w:rPr>
        <w:t xml:space="preserve"> </w:t>
      </w:r>
      <w:r/>
    </w:p>
    <w:p>
      <w:pPr>
        <w:pStyle w:val="892"/>
        <w:jc w:val="center"/>
        <w:keepLines w:val="0"/>
        <w:keepNext/>
        <w:pageBreakBefore w:val="0"/>
        <w:spacing w:beforeAutospacing="0" w:afterAutospacing="0" w:line="500" w:lineRule="exact"/>
        <w:widowControl w:val="off"/>
        <w:rPr>
          <w:rFonts w:hint="eastAsia" w:ascii="黑体" w:hAnsi="宋体" w:eastAsia="黑体" w:cs="黑体"/>
          <w:color w:val="000000"/>
          <w:sz w:val="44"/>
          <w:szCs w:val="44"/>
          <w:highlight w:val="none"/>
          <w:lang w:val="en-US" w:eastAsia="zh-CN"/>
        </w:rPr>
      </w:pPr>
      <w:r>
        <w:rPr>
          <w:rFonts w:hint="eastAsia" w:ascii="黑体" w:hAnsi="宋体" w:eastAsia="黑体" w:cs="黑体"/>
          <w:color w:val="000000"/>
          <w:sz w:val="44"/>
          <w:szCs w:val="44"/>
          <w:highlight w:val="none"/>
        </w:rPr>
        <w:t xml:space="preserve">第一章</w:t>
      </w:r>
      <w:r>
        <w:rPr>
          <w:rFonts w:hint="eastAsia" w:ascii="黑体" w:hAnsi="宋体" w:eastAsia="黑体" w:cs="黑体"/>
          <w:color w:val="000000"/>
          <w:sz w:val="44"/>
          <w:szCs w:val="44"/>
          <w:highlight w:val="none"/>
          <w:lang w:val="en-US" w:eastAsia="zh-CN"/>
        </w:rPr>
        <w:t xml:space="preserve">  招标公告</w:t>
      </w:r>
      <w:r/>
    </w:p>
    <w:p>
      <w:pPr>
        <w:pStyle w:val="892"/>
        <w:jc w:val="both"/>
        <w:keepLines w:val="0"/>
        <w:keepNext/>
        <w:pageBreakBefore w:val="0"/>
        <w:spacing w:beforeAutospacing="0" w:afterAutospacing="0" w:line="500" w:lineRule="exact"/>
        <w:widowControl w:val="off"/>
        <w:rPr>
          <w:rFonts w:hint="default" w:ascii="黑体" w:hAnsi="宋体" w:eastAsia="黑体" w:cs="黑体"/>
          <w:color w:val="000000"/>
          <w:sz w:val="44"/>
          <w:szCs w:val="44"/>
          <w:highlight w:val="none"/>
          <w:lang w:val="en-US" w:eastAsia="zh-CN"/>
        </w:rPr>
      </w:pPr>
      <w:r>
        <w:rPr>
          <w:rFonts w:hint="default" w:ascii="黑体" w:hAnsi="宋体" w:eastAsia="黑体" w:cs="黑体"/>
          <w:color w:val="000000"/>
          <w:sz w:val="44"/>
          <w:szCs w:val="44"/>
          <w:highlight w:val="none"/>
          <w:lang w:val="en-US" w:eastAsia="zh-CN"/>
        </w:rPr>
      </w:r>
      <w:r/>
    </w:p>
    <w:p>
      <w:pPr>
        <w:pStyle w:val="892"/>
        <w:ind w:firstLine="480"/>
        <w:jc w:val="both"/>
        <w:keepLines w:val="0"/>
        <w:keepNext w:val="0"/>
        <w:pageBreakBefore w:val="0"/>
        <w:spacing w:beforeAutospacing="0" w:afterAutospacing="0" w:line="440" w:lineRule="exact"/>
        <w:widowControl w:val="off"/>
        <w:rPr>
          <w:rFonts w:hint="eastAsia" w:ascii="宋体" w:hAnsi="宋体" w:eastAsia="宋体" w:cs="宋体"/>
          <w:b/>
          <w:bCs/>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bCs/>
          <w:color w:val="000000"/>
          <w:sz w:val="24"/>
          <w:szCs w:val="24"/>
          <w:highlight w:val="none"/>
        </w:rPr>
        <w:t xml:space="preserve">项目概况</w:t>
      </w:r>
      <w:r/>
    </w:p>
    <w:p>
      <w:pPr>
        <w:pStyle w:val="892"/>
        <w:ind w:firstLine="480"/>
        <w:jc w:val="left"/>
        <w:keepLines w:val="0"/>
        <w:keepNext w:val="0"/>
        <w:pageBreakBefore w:val="0"/>
        <w:spacing w:beforeAutospacing="0" w:afterAutospacing="0" w:line="440" w:lineRule="exact"/>
        <w:widowControl w:val="off"/>
        <w:rPr>
          <w:rFonts w:hint="eastAsia" w:ascii="宋体" w:hAnsi="宋体" w:eastAsia="宋体" w:cs="宋体"/>
          <w:b/>
          <w:bCs/>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b/>
          <w:bCs/>
          <w:sz w:val="24"/>
          <w:szCs w:val="24"/>
          <w:u w:val="single"/>
          <w:lang w:eastAsia="zh-CN"/>
        </w:rPr>
        <w:t xml:space="preserve">2026年滨海县特困人员护理困难救助保险采购项目</w:t>
      </w:r>
      <w:r>
        <w:rPr>
          <w:rFonts w:hint="eastAsia" w:ascii="宋体" w:hAnsi="宋体" w:eastAsia="宋体" w:cs="宋体"/>
          <w:b/>
          <w:bCs/>
          <w:color w:val="000000"/>
          <w:sz w:val="24"/>
          <w:szCs w:val="24"/>
          <w:highlight w:val="none"/>
        </w:rPr>
        <w:t xml:space="preserve">的潜在投标人可在</w:t>
      </w:r>
      <w:r>
        <w:rPr>
          <w:rFonts w:hint="eastAsia"/>
          <w:b/>
          <w:bCs/>
        </w:rPr>
        <w:t xml:space="preserve">“苏采云”系统内免费下载（投标人必须在苏采云系统中获取采购文件，方能参与政府采购项目）</w:t>
        <w:tab/>
        <w:t xml:space="preserve">获取招标文件</w:t>
      </w:r>
      <w:r>
        <w:rPr>
          <w:rFonts w:hint="eastAsia" w:ascii="宋体" w:hAnsi="宋体" w:eastAsia="宋体" w:cs="宋体"/>
          <w:b/>
          <w:bCs/>
          <w:i w:val="0"/>
          <w:iCs w:val="0"/>
          <w:caps w:val="0"/>
          <w:color w:val="333333"/>
          <w:spacing w:val="0"/>
          <w:sz w:val="24"/>
          <w:szCs w:val="24"/>
          <w:highlight w:val="none"/>
          <w:shd w:val="clear" w:color="auto" w:fill="ffffff"/>
          <w:lang w:eastAsia="zh-CN"/>
        </w:rPr>
        <w:t xml:space="preserve">，</w:t>
      </w:r>
      <w:r>
        <w:rPr>
          <w:rFonts w:hint="eastAsia" w:ascii="宋体" w:hAnsi="宋体" w:eastAsia="宋体" w:cs="宋体"/>
          <w:b/>
          <w:bCs/>
          <w:color w:val="000000"/>
          <w:sz w:val="24"/>
          <w:szCs w:val="24"/>
          <w:highlight w:val="none"/>
        </w:rPr>
        <w:t xml:space="preserve">并于</w:t>
      </w:r>
      <w:r>
        <w:rPr>
          <w:rFonts w:hint="eastAsia" w:ascii="宋体" w:hAnsi="宋体" w:cs="宋体"/>
          <w:b/>
          <w:bCs/>
          <w:color w:val="000000"/>
          <w:sz w:val="24"/>
          <w:szCs w:val="24"/>
          <w:highlight w:val="none"/>
          <w:u w:val="single"/>
          <w:lang w:val="en-US" w:eastAsia="zh-CN"/>
        </w:rPr>
        <w:t xml:space="preserve">2026年5</w:t>
      </w:r>
      <w:r>
        <w:rPr>
          <w:rFonts w:hint="eastAsia" w:ascii="宋体" w:hAnsi="宋体" w:eastAsia="宋体" w:cs="宋体"/>
          <w:b/>
          <w:bCs/>
          <w:color w:val="000000"/>
          <w:sz w:val="24"/>
          <w:szCs w:val="24"/>
          <w:highlight w:val="none"/>
          <w:u w:val="single"/>
          <w:lang w:val="en-US" w:eastAsia="zh-CN"/>
        </w:rPr>
        <w:t xml:space="preserve">月</w:t>
      </w:r>
      <w:r>
        <w:rPr>
          <w:rFonts w:hint="eastAsia" w:ascii="宋体" w:hAnsi="宋体" w:cs="宋体"/>
          <w:b/>
          <w:bCs/>
          <w:color w:val="000000"/>
          <w:sz w:val="24"/>
          <w:szCs w:val="24"/>
          <w:highlight w:val="none"/>
          <w:u w:val="single"/>
          <w:lang w:val="en-US" w:eastAsia="zh-CN"/>
        </w:rPr>
        <w:t xml:space="preserve">22</w:t>
      </w:r>
      <w:r>
        <w:rPr>
          <w:rFonts w:hint="eastAsia" w:ascii="宋体" w:hAnsi="宋体" w:eastAsia="宋体" w:cs="宋体"/>
          <w:b/>
          <w:bCs/>
          <w:color w:val="000000"/>
          <w:sz w:val="24"/>
          <w:szCs w:val="24"/>
          <w:highlight w:val="none"/>
          <w:u w:val="single"/>
        </w:rPr>
        <w:t xml:space="preserve">日</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点</w:t>
      </w:r>
      <w:r>
        <w:rPr>
          <w:rFonts w:hint="eastAsia" w:ascii="宋体" w:hAnsi="宋体" w:eastAsia="宋体" w:cs="宋体"/>
          <w:b/>
          <w:bCs/>
          <w:color w:val="000000"/>
          <w:sz w:val="24"/>
          <w:szCs w:val="24"/>
          <w:highlight w:val="none"/>
          <w:u w:val="single"/>
          <w:lang w:val="en-US" w:eastAsia="zh-CN"/>
        </w:rPr>
        <w:t xml:space="preserve">00</w:t>
      </w:r>
      <w:r>
        <w:rPr>
          <w:rFonts w:hint="eastAsia" w:ascii="宋体" w:hAnsi="宋体" w:eastAsia="宋体" w:cs="宋体"/>
          <w:b/>
          <w:bCs/>
          <w:color w:val="000000"/>
          <w:sz w:val="24"/>
          <w:szCs w:val="24"/>
          <w:highlight w:val="none"/>
          <w:u w:val="single"/>
        </w:rPr>
        <w:t xml:space="preserve">分（</w:t>
      </w:r>
      <w:r>
        <w:rPr>
          <w:rFonts w:hint="eastAsia" w:ascii="宋体" w:hAnsi="宋体" w:eastAsia="宋体" w:cs="宋体"/>
          <w:b/>
          <w:bCs/>
          <w:color w:val="000000"/>
          <w:sz w:val="24"/>
          <w:szCs w:val="24"/>
          <w:highlight w:val="none"/>
        </w:rPr>
        <w:t xml:space="preserve">北京时间）前递交投标文件。</w:t>
      </w:r>
      <w:r/>
    </w:p>
    <w:p>
      <w:pPr>
        <w:ind w:firstLine="482"/>
        <w:keepLines w:val="0"/>
        <w:keepNext w:val="0"/>
        <w:pageBreakBefore w:val="0"/>
        <w:spacing w:line="420" w:lineRule="exact"/>
        <w:widowControl w:val="off"/>
        <w:rPr>
          <w:rFonts w:hint="eastAsia" w:ascii="宋体" w:hAnsi="宋体" w:eastAsia="宋体" w:cs="宋体"/>
          <w:b/>
          <w:bCs/>
          <w:sz w:val="24"/>
          <w:szCs w:val="24"/>
        </w:rPr>
      </w:pPr>
      <w:r/>
      <w:bookmarkStart w:id="6" w:name="_Toc28359002"/>
      <w:r/>
      <w:bookmarkStart w:id="7" w:name="_Hlk24379207"/>
      <w:r/>
      <w:bookmarkStart w:id="8" w:name="_Toc38985263"/>
      <w:r/>
      <w:bookmarkStart w:id="9" w:name="_Toc35393621"/>
      <w:r/>
      <w:bookmarkStart w:id="10" w:name="_Toc35393790"/>
      <w:r/>
      <w:bookmarkStart w:id="11" w:name="_Toc28359079"/>
      <w:r>
        <w:rPr>
          <w:rFonts w:hint="eastAsia" w:ascii="宋体" w:hAnsi="宋体" w:eastAsia="宋体" w:cs="宋体"/>
          <w:b/>
          <w:bCs/>
          <w:sz w:val="24"/>
          <w:szCs w:val="24"/>
        </w:rPr>
        <w:t xml:space="preserve">一、项目基本情况</w:t>
      </w:r>
      <w:bookmarkEnd w:id="6"/>
      <w:r/>
      <w:bookmarkEnd w:id="7"/>
      <w:r/>
      <w:bookmarkEnd w:id="8"/>
      <w:r/>
      <w:bookmarkEnd w:id="9"/>
      <w:r/>
      <w:bookmarkEnd w:id="10"/>
      <w:r/>
      <w:bookmarkEnd w:id="11"/>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1.项目编号：</w:t>
      </w:r>
      <w:r>
        <w:rPr>
          <w:rFonts w:hint="eastAsia" w:ascii="宋体" w:hAnsi="宋体" w:eastAsia="宋体" w:cs="宋体"/>
          <w:b/>
          <w:color w:val="000000"/>
          <w:sz w:val="24"/>
          <w:szCs w:val="24"/>
          <w:highlight w:val="none"/>
        </w:rPr>
        <w:t xml:space="preserve">JSZC-320922-ZQYC-G2026-0008</w:t>
      </w:r>
      <w:r/>
    </w:p>
    <w:p>
      <w:pPr>
        <w:ind w:firstLine="482"/>
        <w:keepLines w:val="0"/>
        <w:keepNext w:val="0"/>
        <w:pageBreakBefore w:val="0"/>
        <w:spacing w:line="420" w:lineRule="exact"/>
        <w:widowControl w:val="off"/>
        <w:rPr>
          <w:rFonts w:hint="eastAsia" w:ascii="宋体" w:hAnsi="宋体" w:eastAsia="宋体" w:cs="宋体"/>
          <w:b/>
          <w:bCs/>
          <w:sz w:val="24"/>
          <w:szCs w:val="24"/>
          <w:lang w:val="en-US"/>
        </w:rPr>
      </w:pPr>
      <w:r>
        <w:rPr>
          <w:rFonts w:hint="eastAsia" w:ascii="宋体" w:hAnsi="宋体" w:eastAsia="宋体" w:cs="宋体"/>
          <w:b/>
          <w:bCs/>
          <w:sz w:val="24"/>
          <w:szCs w:val="24"/>
        </w:rPr>
        <w:t xml:space="preserve">2.项目名称：</w:t>
      </w:r>
      <w:r>
        <w:rPr>
          <w:rFonts w:hint="eastAsia" w:ascii="宋体" w:hAnsi="宋体" w:cs="宋体"/>
          <w:b/>
          <w:bCs/>
          <w:sz w:val="24"/>
          <w:szCs w:val="24"/>
          <w:lang w:eastAsia="zh-CN"/>
        </w:rPr>
        <w:t xml:space="preserve">2026年滨海县特困人员护理困难救助保险采购项目</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采购方式：</w:t>
      </w:r>
      <w:r>
        <w:rPr>
          <w:rFonts w:hint="eastAsia" w:ascii="宋体" w:hAnsi="宋体" w:eastAsia="宋体" w:cs="宋体"/>
          <w:b/>
          <w:bCs/>
          <w:sz w:val="24"/>
          <w:szCs w:val="24"/>
          <w:lang w:val="en-US" w:eastAsia="zh-CN"/>
        </w:rPr>
        <w:t xml:space="preserve">公开招标</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.预算金额：</w:t>
      </w:r>
      <w:r>
        <w:rPr>
          <w:rFonts w:hint="eastAsia" w:ascii="宋体" w:hAnsi="宋体" w:cs="宋体"/>
          <w:b/>
          <w:bCs/>
          <w:sz w:val="24"/>
          <w:szCs w:val="24"/>
          <w:u w:val="single"/>
          <w:lang w:val="en-US" w:eastAsia="zh-CN"/>
        </w:rPr>
        <w:t xml:space="preserve">人民币</w:t>
      </w:r>
      <w:r>
        <w:rPr>
          <w:rFonts w:hint="eastAsia" w:ascii="宋体" w:hAnsi="宋体" w:eastAsia="宋体" w:cs="宋体"/>
          <w:b/>
          <w:bCs/>
          <w:spacing w:val="7"/>
          <w:sz w:val="24"/>
          <w:szCs w:val="24"/>
          <w:u w:val="single"/>
          <w:lang w:val="en-US" w:eastAsia="zh-CN"/>
        </w:rPr>
        <w:t xml:space="preserve">323</w:t>
      </w:r>
      <w:r>
        <w:rPr>
          <w:rFonts w:hint="eastAsia" w:ascii="宋体" w:hAnsi="宋体" w:eastAsia="宋体" w:cs="宋体"/>
          <w:b/>
          <w:bCs/>
          <w:sz w:val="24"/>
          <w:szCs w:val="24"/>
          <w:u w:val="single"/>
          <w:lang w:val="en-US" w:eastAsia="zh-CN"/>
        </w:rPr>
        <w:t xml:space="preserve">万元</w:t>
      </w:r>
      <w:r>
        <w:rPr>
          <w:rFonts w:hint="eastAsia" w:ascii="宋体" w:hAnsi="宋体" w:eastAsia="宋体" w:cs="宋体"/>
          <w:b/>
          <w:bCs/>
          <w:sz w:val="24"/>
          <w:szCs w:val="24"/>
          <w:lang w:val="en-US" w:eastAsia="zh-CN"/>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最高限价：</w:t>
      </w:r>
      <w:r>
        <w:rPr>
          <w:rFonts w:hint="eastAsia" w:ascii="宋体" w:hAnsi="宋体" w:eastAsia="宋体" w:cs="宋体"/>
          <w:b/>
          <w:bCs/>
          <w:sz w:val="24"/>
          <w:szCs w:val="24"/>
          <w:u w:val="single"/>
        </w:rPr>
        <w:t xml:space="preserve">本项目采用固定价格采购，固定价格为人民币</w:t>
      </w:r>
      <w:r>
        <w:rPr>
          <w:rFonts w:hint="eastAsia" w:ascii="宋体" w:hAnsi="宋体" w:eastAsia="宋体" w:cs="宋体"/>
          <w:b/>
          <w:bCs/>
          <w:sz w:val="24"/>
          <w:szCs w:val="24"/>
          <w:u w:val="single"/>
          <w:lang w:val="en-US" w:eastAsia="zh-CN"/>
        </w:rPr>
        <w:t xml:space="preserve">323</w:t>
      </w:r>
      <w:r>
        <w:rPr>
          <w:rFonts w:hint="eastAsia" w:ascii="宋体" w:hAnsi="宋体" w:eastAsia="宋体" w:cs="宋体"/>
          <w:b/>
          <w:bCs/>
          <w:sz w:val="24"/>
          <w:szCs w:val="24"/>
          <w:u w:val="single"/>
        </w:rPr>
        <w:t xml:space="preserve">万元，投标人投标时不得浮动固定报价，如投标人投标时上浮或下浮固定报价，则投标文件作无效标处理</w:t>
      </w:r>
      <w:r>
        <w:rPr>
          <w:rFonts w:hint="eastAsia" w:ascii="宋体" w:hAnsi="宋体" w:eastAsia="宋体" w:cs="宋体"/>
          <w:b/>
          <w:bCs/>
          <w:sz w:val="24"/>
          <w:szCs w:val="24"/>
          <w:lang w:eastAsia="zh-CN"/>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.采购需求：</w:t>
      </w:r>
      <w:r>
        <w:rPr>
          <w:rFonts w:hint="eastAsia" w:ascii="宋体" w:hAnsi="宋体" w:eastAsia="宋体" w:cs="宋体"/>
          <w:b/>
          <w:bCs/>
          <w:sz w:val="24"/>
          <w:szCs w:val="24"/>
          <w:u w:val="single"/>
          <w:lang w:val="en-US" w:eastAsia="zh-CN"/>
        </w:rPr>
        <w:t xml:space="preserve">2026</w:t>
      </w:r>
      <w:r>
        <w:rPr>
          <w:rFonts w:hint="eastAsia" w:ascii="宋体" w:hAnsi="宋体" w:eastAsia="宋体" w:cs="宋体"/>
          <w:b/>
          <w:bCs/>
          <w:sz w:val="24"/>
          <w:szCs w:val="24"/>
          <w:u w:val="single"/>
          <w:lang w:eastAsia="en-US"/>
        </w:rPr>
        <w:t xml:space="preserve">年度滨海县特困人员失能(失智)护理保险是由滨海县财政出资，为滨海户籍的特困供养对象(即农村五保和城市“三无”人员)建立保障，切实提升失能(失智)特困人员的照护水平。参保人数以20</w:t>
      </w:r>
      <w:r>
        <w:rPr>
          <w:rFonts w:hint="eastAsia" w:ascii="宋体" w:hAnsi="宋体" w:eastAsia="宋体" w:cs="宋体"/>
          <w:b/>
          <w:bCs/>
          <w:sz w:val="24"/>
          <w:szCs w:val="24"/>
          <w:u w:val="single"/>
          <w:lang w:val="en-US" w:eastAsia="zh-CN"/>
        </w:rPr>
        <w:t xml:space="preserve">26</w:t>
      </w:r>
      <w:r>
        <w:rPr>
          <w:rFonts w:hint="eastAsia" w:ascii="宋体" w:hAnsi="宋体" w:eastAsia="宋体" w:cs="宋体"/>
          <w:b/>
          <w:bCs/>
          <w:sz w:val="24"/>
          <w:szCs w:val="24"/>
          <w:u w:val="single"/>
          <w:lang w:eastAsia="en-US"/>
        </w:rPr>
        <w:t xml:space="preserve">年</w:t>
      </w:r>
      <w:r>
        <w:rPr>
          <w:rFonts w:hint="eastAsia" w:ascii="宋体" w:hAnsi="宋体" w:eastAsia="宋体" w:cs="宋体"/>
          <w:b/>
          <w:bCs/>
          <w:sz w:val="24"/>
          <w:szCs w:val="24"/>
          <w:u w:val="single"/>
          <w:lang w:val="en-US" w:eastAsia="zh-CN"/>
        </w:rPr>
        <w:t xml:space="preserve">1</w:t>
      </w:r>
      <w:r>
        <w:rPr>
          <w:rFonts w:hint="eastAsia" w:ascii="宋体" w:hAnsi="宋体" w:eastAsia="宋体" w:cs="宋体"/>
          <w:b/>
          <w:bCs/>
          <w:sz w:val="24"/>
          <w:szCs w:val="24"/>
          <w:u w:val="single"/>
          <w:lang w:eastAsia="en-US"/>
        </w:rPr>
        <w:t xml:space="preserve">月滨海县在册特困救助供养对象台账数据为保费计算基数，保费标准500元/人/年。具体参保人数以采购人最终核对的实际人数为准</w:t>
      </w:r>
      <w:r>
        <w:rPr>
          <w:rFonts w:hint="eastAsia" w:ascii="宋体" w:hAnsi="宋体" w:eastAsia="宋体" w:cs="宋体"/>
          <w:b/>
          <w:bCs/>
          <w:sz w:val="24"/>
          <w:szCs w:val="24"/>
          <w:u w:val="single"/>
        </w:rPr>
        <w:t xml:space="preserve">（详细内容见本</w:t>
      </w:r>
      <w:r>
        <w:rPr>
          <w:rFonts w:hint="eastAsia" w:ascii="宋体" w:hAnsi="宋体" w:eastAsia="宋体" w:cs="宋体"/>
          <w:b/>
          <w:bCs/>
          <w:sz w:val="24"/>
          <w:szCs w:val="24"/>
          <w:u w:val="single"/>
          <w:lang w:val="en-US" w:eastAsia="zh-CN"/>
        </w:rPr>
        <w:t xml:space="preserve">招标</w:t>
      </w:r>
      <w:r>
        <w:rPr>
          <w:rFonts w:hint="eastAsia" w:ascii="宋体" w:hAnsi="宋体" w:eastAsia="宋体" w:cs="宋体"/>
          <w:b/>
          <w:bCs/>
          <w:sz w:val="24"/>
          <w:szCs w:val="24"/>
          <w:u w:val="single"/>
        </w:rPr>
        <w:t xml:space="preserve">文件第四章）</w:t>
      </w:r>
      <w:r>
        <w:rPr>
          <w:rFonts w:hint="eastAsia" w:ascii="宋体" w:hAnsi="宋体" w:eastAsia="宋体" w:cs="宋体"/>
          <w:b/>
          <w:bCs/>
          <w:sz w:val="24"/>
          <w:szCs w:val="24"/>
          <w:lang w:eastAsia="zh-CN"/>
        </w:rPr>
        <w:t xml:space="preserve">。</w:t>
      </w:r>
      <w:r/>
    </w:p>
    <w:p>
      <w:pPr>
        <w:ind w:firstLine="482"/>
        <w:keepLines w:val="0"/>
        <w:keepNext w:val="0"/>
        <w:pageBreakBefore w:val="0"/>
        <w:spacing w:line="42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.合同履行期限：</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本项目合同期为一年，签订合同后</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2个月</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内付一年保费</w:t>
      </w:r>
      <w:r>
        <w:rPr>
          <w:rFonts w:hint="eastAsia" w:ascii="宋体" w:hAnsi="宋体" w:eastAsia="宋体" w:cs="宋体"/>
          <w:b/>
          <w:bCs/>
          <w:color w:val="000000" w:themeColor="text1"/>
          <w:sz w:val="24"/>
          <w:szCs w:val="24"/>
          <w:u w:val="single"/>
          <w14:textFill>
            <w14:solidFill>
              <w14:schemeClr w14:val="tx1"/>
            </w14:solidFill>
          </w14:textFill>
        </w:rPr>
        <w:t xml:space="preserve">。本项目保险期限以保险单载明的起讫时间为准</w:t>
      </w:r>
      <w:r>
        <w:rPr>
          <w:rFonts w:hint="eastAsia" w:ascii="宋体" w:hAnsi="宋体" w:cs="宋体"/>
          <w:b/>
          <w:bCs/>
          <w:color w:val="000000" w:themeColor="text1"/>
          <w:sz w:val="24"/>
          <w:szCs w:val="24"/>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u w:val="single"/>
          <w14:textFill>
            <w14:solidFill>
              <w14:schemeClr w14:val="tx1"/>
            </w14:solidFill>
          </w14:textFill>
        </w:rPr>
        <w:t xml:space="preserve">为保障项目的连续性，该项目的保险期限需与上年度的保险止期接续，在此期间发生的保险事故中标单位均需承担保险责任</w:t>
      </w:r>
      <w:r>
        <w:rPr>
          <w:rFonts w:hint="eastAsia" w:ascii="宋体" w:hAnsi="宋体" w:cs="宋体"/>
          <w:b/>
          <w:bCs/>
          <w:color w:val="000000" w:themeColor="text1"/>
          <w:sz w:val="24"/>
          <w:szCs w:val="24"/>
          <w:u w:val="none"/>
          <w:lang w:eastAsia="zh-CN"/>
          <w14:textFill>
            <w14:solidFill>
              <w14:schemeClr w14:val="tx1"/>
            </w14:solidFill>
          </w14:textFill>
        </w:rPr>
        <w:t xml:space="preserve">。</w:t>
      </w:r>
      <w:r/>
    </w:p>
    <w:p>
      <w:pPr>
        <w:ind w:firstLine="482"/>
        <w:keepLines w:val="0"/>
        <w:keepNext w:val="0"/>
        <w:pageBreakBefore w:val="0"/>
        <w:spacing w:line="420" w:lineRule="exact"/>
        <w:rPr>
          <w:rFonts w:hint="eastAsia" w:ascii="宋体" w:hAnsi="宋体" w:eastAsia="宋体" w:cs="宋体"/>
          <w:b/>
          <w:bCs/>
          <w:sz w:val="24"/>
          <w:szCs w:val="24"/>
        </w:rPr>
      </w:pPr>
      <w:r/>
      <w:bookmarkStart w:id="12" w:name="_Hlk135663623"/>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.本项目评选首席</w:t>
      </w:r>
      <w:r>
        <w:rPr>
          <w:rFonts w:hint="eastAsia" w:ascii="宋体" w:hAnsi="宋体" w:cs="宋体"/>
          <w:b/>
          <w:bCs/>
          <w:sz w:val="24"/>
          <w:szCs w:val="24"/>
          <w:lang w:eastAsia="zh-CN"/>
        </w:rPr>
        <w:t xml:space="preserve">保险人</w:t>
      </w:r>
      <w:r>
        <w:rPr>
          <w:rFonts w:hint="eastAsia" w:ascii="宋体" w:hAnsi="宋体" w:eastAsia="宋体" w:cs="宋体"/>
          <w:b/>
          <w:bCs/>
          <w:sz w:val="24"/>
          <w:szCs w:val="24"/>
        </w:rPr>
        <w:t xml:space="preserve">一名和其他共保人二名</w:t>
      </w:r>
      <w:bookmarkEnd w:id="12"/>
      <w:r>
        <w:rPr>
          <w:rFonts w:hint="eastAsia" w:ascii="宋体" w:hAnsi="宋体" w:eastAsia="宋体" w:cs="宋体"/>
          <w:b/>
          <w:bCs/>
          <w:sz w:val="24"/>
          <w:szCs w:val="24"/>
        </w:rPr>
        <w:t xml:space="preserve">，承保比例分别为第一名60%、第二名25%、第三名15%。</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 xml:space="preserve">.质量标准：</w:t>
      </w:r>
      <w:r>
        <w:rPr>
          <w:rFonts w:hint="eastAsia" w:ascii="宋体" w:hAnsi="宋体" w:eastAsia="宋体" w:cs="宋体"/>
          <w:b/>
          <w:bCs/>
          <w:sz w:val="24"/>
          <w:szCs w:val="24"/>
          <w:u w:val="single"/>
          <w:lang w:val="en-US" w:eastAsia="zh-CN"/>
        </w:rPr>
        <w:t xml:space="preserve">符合本项目招标文件采购需求及相关</w:t>
      </w:r>
      <w:r>
        <w:rPr>
          <w:rFonts w:hint="eastAsia" w:ascii="宋体" w:hAnsi="宋体" w:cs="宋体"/>
          <w:b/>
          <w:bCs/>
          <w:sz w:val="24"/>
          <w:szCs w:val="24"/>
          <w:u w:val="single"/>
          <w:lang w:val="en-US" w:eastAsia="zh-CN"/>
        </w:rPr>
        <w:t xml:space="preserve">文件</w:t>
      </w:r>
      <w:r>
        <w:rPr>
          <w:rFonts w:hint="eastAsia" w:ascii="宋体" w:hAnsi="宋体" w:eastAsia="宋体" w:cs="宋体"/>
          <w:b/>
          <w:bCs/>
          <w:sz w:val="24"/>
          <w:szCs w:val="24"/>
          <w:u w:val="single"/>
          <w:lang w:val="en-US" w:eastAsia="zh-CN"/>
        </w:rPr>
        <w:t xml:space="preserve">要求</w:t>
      </w:r>
      <w:r>
        <w:rPr>
          <w:rFonts w:hint="eastAsia" w:ascii="宋体" w:hAnsi="宋体" w:eastAsia="宋体" w:cs="宋体"/>
          <w:b/>
          <w:bCs/>
          <w:sz w:val="24"/>
          <w:szCs w:val="24"/>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本项目（是/否）接受联合体投标：</w:t>
      </w:r>
      <w:r>
        <w:rPr>
          <w:rFonts w:hint="eastAsia" w:ascii="宋体" w:hAnsi="宋体" w:eastAsia="宋体" w:cs="宋体"/>
          <w:b/>
          <w:bCs/>
          <w:sz w:val="24"/>
          <w:szCs w:val="24"/>
          <w:u w:val="single"/>
        </w:rPr>
        <w:t xml:space="preserve">否</w:t>
      </w:r>
      <w:r>
        <w:rPr>
          <w:rFonts w:hint="eastAsia" w:ascii="宋体" w:hAnsi="宋体" w:eastAsia="宋体" w:cs="宋体"/>
          <w:b/>
          <w:bCs/>
          <w:sz w:val="24"/>
          <w:szCs w:val="24"/>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rPr>
      </w:pPr>
      <w:r/>
      <w:bookmarkStart w:id="13" w:name="_Toc35393622"/>
      <w:r/>
      <w:bookmarkStart w:id="14" w:name="_Toc35393791"/>
      <w:r/>
      <w:bookmarkStart w:id="15" w:name="_Toc28359080"/>
      <w:r/>
      <w:bookmarkStart w:id="16" w:name="_Toc38985264"/>
      <w:r/>
      <w:bookmarkStart w:id="17" w:name="_Toc28359003"/>
      <w:r>
        <w:rPr>
          <w:rFonts w:hint="eastAsia" w:ascii="宋体" w:hAnsi="宋体" w:eastAsia="宋体" w:cs="宋体"/>
          <w:b/>
          <w:bCs/>
          <w:sz w:val="24"/>
          <w:szCs w:val="24"/>
        </w:rPr>
        <w:t xml:space="preserve">二、申请人的资格要求：</w:t>
      </w:r>
      <w:bookmarkEnd w:id="13"/>
      <w:r/>
      <w:bookmarkEnd w:id="14"/>
      <w:r/>
      <w:bookmarkEnd w:id="15"/>
      <w:r/>
      <w:bookmarkEnd w:id="16"/>
      <w:r/>
      <w:bookmarkEnd w:id="17"/>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1.满足《中华人民共和国政府采购法》第二十二条规定，并提供下列材料：</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1.1法人或者其他组织的营业执照等证明文件，自然人的身份证明；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1.2上一年度的财务状况报表（成立不满一年无需提供）；</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rPr>
        <w:t xml:space="preserve">具备履行合同所必需的设备和专业技术能力的书面声明；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rPr>
        <w:t xml:space="preserve">依法缴纳税收和社会保障资金的相关材料（提供提交</w:t>
      </w:r>
      <w:r>
        <w:rPr>
          <w:rFonts w:hint="eastAsia" w:ascii="宋体" w:hAnsi="宋体" w:cs="宋体"/>
          <w:b/>
          <w:bCs/>
          <w:sz w:val="24"/>
          <w:szCs w:val="24"/>
          <w:lang w:val="en-US" w:eastAsia="zh-CN"/>
        </w:rPr>
        <w:t xml:space="preserve">投标</w:t>
      </w:r>
      <w:r>
        <w:rPr>
          <w:rFonts w:hint="eastAsia" w:ascii="宋体" w:hAnsi="宋体" w:eastAsia="宋体" w:cs="宋体"/>
          <w:b/>
          <w:bCs/>
          <w:sz w:val="24"/>
          <w:szCs w:val="24"/>
        </w:rPr>
        <w:t xml:space="preserve">文件截止时间前一年内至少一个月依法缴纳税收及缴纳社会保障资金的证明材料。供应商依法享受缓缴、免缴税收、社会保障资金的提供证明材料。）；</w:t>
      </w:r>
      <w:r/>
    </w:p>
    <w:p>
      <w:pPr>
        <w:ind w:firstLine="482"/>
        <w:keepLines w:val="0"/>
        <w:keepNext w:val="0"/>
        <w:pageBreakBefore w:val="0"/>
        <w:spacing w:line="4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.5参加政府采购活动前3年内在经营活动中没有重大违法记录的书面声明</w:t>
      </w:r>
      <w:r>
        <w:rPr>
          <w:rFonts w:hint="eastAsia" w:ascii="宋体" w:hAnsi="宋体" w:cs="宋体"/>
          <w:b/>
          <w:bCs/>
          <w:sz w:val="24"/>
          <w:szCs w:val="24"/>
          <w:lang w:eastAsia="zh-CN"/>
        </w:rPr>
        <w:t xml:space="preserve">。</w:t>
      </w:r>
      <w:r/>
    </w:p>
    <w:p>
      <w:pPr>
        <w:ind w:firstLine="480"/>
        <w:keepLines w:val="0"/>
        <w:keepNext w:val="0"/>
        <w:pageBreakBefore w:val="0"/>
        <w:spacing w:line="420" w:lineRule="exact"/>
        <w:tabs>
          <w:tab w:val="left" w:pos="900" w:leader="none"/>
        </w:tabs>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落实政府采购政策需满足的资格要求：</w:t>
      </w:r>
      <w:r>
        <w:rPr>
          <w:rFonts w:hint="eastAsia" w:ascii="宋体" w:hAnsi="宋体" w:cs="宋体"/>
          <w:b/>
          <w:bCs/>
          <w:color w:val="000000"/>
          <w:sz w:val="24"/>
          <w:szCs w:val="24"/>
          <w:u w:val="single"/>
        </w:rPr>
        <w:t xml:space="preserve">本项目为非专门面向中小企业采购的项目,所属行业为</w:t>
      </w:r>
      <w:r>
        <w:rPr>
          <w:rFonts w:hint="eastAsia" w:ascii="宋体" w:hAnsi="宋体" w:cs="宋体"/>
          <w:b/>
          <w:bCs/>
          <w:color w:val="000000"/>
          <w:sz w:val="24"/>
          <w:szCs w:val="24"/>
          <w:u w:val="single"/>
          <w:lang w:eastAsia="zh-CN"/>
        </w:rPr>
        <w:t xml:space="preserve">金融</w:t>
      </w:r>
      <w:r>
        <w:rPr>
          <w:rFonts w:hint="eastAsia" w:ascii="宋体" w:hAnsi="宋体" w:cs="宋体"/>
          <w:b/>
          <w:bCs/>
          <w:color w:val="000000"/>
          <w:sz w:val="24"/>
          <w:szCs w:val="24"/>
          <w:u w:val="single"/>
        </w:rPr>
        <w:t xml:space="preserve">行业，本项目落实小微型企业、残疾人福利性单位及监狱企业扶持等相关政府采购政策。对符合（财库[2020]46号）规定的小微企业报价给予20%的价格扣除，用扣除后的价格参与评审</w:t>
      </w:r>
      <w:r>
        <w:rPr>
          <w:rFonts w:hint="eastAsia" w:ascii="宋体" w:hAnsi="宋体" w:cs="宋体"/>
          <w:b/>
          <w:bCs/>
          <w:color w:val="000000"/>
          <w:sz w:val="24"/>
          <w:szCs w:val="24"/>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本项目的特定资格要求</w:t>
      </w:r>
      <w:r>
        <w:rPr>
          <w:rFonts w:hint="eastAsia" w:ascii="宋体" w:hAnsi="宋体" w:eastAsia="宋体" w:cs="宋体"/>
          <w:b/>
          <w:bCs/>
          <w:sz w:val="24"/>
          <w:szCs w:val="24"/>
          <w:lang w:eastAsia="zh-CN"/>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3.1</w:t>
      </w:r>
      <w:r>
        <w:rPr>
          <w:rFonts w:hint="eastAsia" w:ascii="宋体" w:hAnsi="宋体" w:eastAsia="宋体" w:cs="宋体"/>
          <w:b/>
          <w:bCs/>
          <w:sz w:val="24"/>
          <w:szCs w:val="24"/>
        </w:rPr>
        <w:t xml:space="preserve">在“信用中国”</w:t>
      </w:r>
      <w:r>
        <w:rPr>
          <w:rFonts w:hint="eastAsia" w:ascii="宋体" w:hAnsi="宋体" w:eastAsia="宋体" w:cs="宋体"/>
          <w:b/>
          <w:bCs/>
          <w:color w:val="000000"/>
          <w:sz w:val="24"/>
          <w:szCs w:val="24"/>
        </w:rPr>
        <w:t xml:space="preserve">（www.creditchina.gov.cn）</w:t>
      </w:r>
      <w:r>
        <w:rPr>
          <w:rFonts w:hint="eastAsia" w:ascii="宋体" w:hAnsi="宋体" w:eastAsia="宋体" w:cs="宋体"/>
          <w:b/>
          <w:bCs/>
          <w:sz w:val="24"/>
          <w:szCs w:val="24"/>
        </w:rPr>
        <w:t xml:space="preserve">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投标</w:t>
      </w:r>
      <w:r>
        <w:rPr>
          <w:rFonts w:hint="eastAsia" w:ascii="宋体" w:hAnsi="宋体" w:eastAsia="宋体" w:cs="宋体"/>
          <w:b/>
          <w:bCs/>
          <w:sz w:val="24"/>
          <w:szCs w:val="24"/>
        </w:rPr>
        <w:t xml:space="preserve">文件中无需提供证明材料）</w:t>
      </w:r>
      <w:r/>
    </w:p>
    <w:p>
      <w:pPr>
        <w:ind w:firstLine="482"/>
        <w:keepLines w:val="0"/>
        <w:keepNext w:val="0"/>
        <w:pageBreakBefore w:val="0"/>
        <w:spacing w:line="4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3.2</w:t>
      </w:r>
      <w:r>
        <w:rPr>
          <w:rFonts w:hint="eastAsia" w:ascii="宋体" w:hAnsi="宋体" w:eastAsia="宋体" w:cs="宋体"/>
          <w:b/>
          <w:bCs/>
          <w:sz w:val="24"/>
          <w:szCs w:val="24"/>
        </w:rPr>
        <w:t xml:space="preserve">单位负责人为同一人或者存在直接控股、管理关系的不同供应商，不得参加同一合同项下的政府采购活动</w:t>
      </w:r>
      <w:r>
        <w:rPr>
          <w:rFonts w:hint="eastAsia" w:ascii="宋体" w:hAnsi="宋体" w:cs="宋体"/>
          <w:b/>
          <w:bCs/>
          <w:sz w:val="24"/>
          <w:szCs w:val="24"/>
          <w:lang w:eastAsia="zh-CN"/>
        </w:rPr>
        <w:t xml:space="preserve">；</w:t>
      </w:r>
      <w:r/>
    </w:p>
    <w:p>
      <w:pPr>
        <w:pStyle w:val="882"/>
        <w:ind w:firstLine="482"/>
        <w:keepLines w:val="0"/>
        <w:keepNext w:val="0"/>
        <w:pageBreakBefore w:val="0"/>
        <w:spacing w:after="0" w:line="420" w:lineRule="exact"/>
        <w:rPr>
          <w:rFonts w:hint="eastAsia" w:ascii="宋体" w:hAnsi="宋体" w:eastAsia="宋体" w:cs="宋体"/>
          <w:b/>
          <w:bCs/>
          <w:color w:val="ff0000"/>
          <w:sz w:val="24"/>
          <w:szCs w:val="24"/>
          <w:lang w:eastAsia="zh-CN"/>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3.3</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投标人须为经保险业监管部门批准设立的保险公司，且具有保险业监管部门核批的《保险许可证》和营业执照；在滨海县有正常营业的分支机构</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2"/>
        <w:jc w:val="left"/>
        <w:keepLines w:val="0"/>
        <w:keepNext w:val="0"/>
        <w:pageBreakBefore w:val="0"/>
        <w:spacing w:line="42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3.4</w:t>
      </w:r>
      <w:r>
        <w:rPr>
          <w:rFonts w:hint="eastAsia" w:ascii="宋体" w:hAnsi="宋体" w:eastAsia="宋体" w:cs="宋体"/>
          <w:b/>
          <w:bCs/>
          <w:color w:val="000000" w:themeColor="text1"/>
          <w:sz w:val="24"/>
          <w:szCs w:val="24"/>
          <w:highlight w:val="none"/>
          <w14:textFill>
            <w14:solidFill>
              <w14:schemeClr w14:val="tx1"/>
            </w14:solidFill>
          </w14:textFill>
        </w:rPr>
        <w:t xml:space="preserve">具有国家金融监督管理总局（原中国银保监会）报备的相关保险条款</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480" w:lineRule="exact"/>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3.5本项目接受总公司或其分公司（支公司）参与投标</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若以分支机构参与</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本项目投标</w:t>
      </w:r>
      <w:r>
        <w:rPr>
          <w:rFonts w:hint="eastAsia" w:ascii="宋体" w:hAnsi="宋体" w:eastAsia="宋体" w:cs="宋体"/>
          <w:b/>
          <w:bCs/>
          <w:color w:val="000000" w:themeColor="text1"/>
          <w:sz w:val="24"/>
          <w:szCs w:val="24"/>
          <w:highlight w:val="none"/>
          <w14:textFill>
            <w14:solidFill>
              <w14:schemeClr w14:val="tx1"/>
            </w14:solidFill>
          </w14:textFill>
        </w:rPr>
        <w:t xml:space="preserve">的，则其</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b/>
          <w:bCs/>
          <w:color w:val="000000" w:themeColor="text1"/>
          <w:sz w:val="24"/>
          <w:szCs w:val="24"/>
          <w:highlight w:val="none"/>
          <w14:textFill>
            <w14:solidFill>
              <w14:schemeClr w14:val="tx1"/>
            </w14:solidFill>
          </w14:textFill>
        </w:rPr>
        <w:t xml:space="preserve">负责人视同为法定代表人</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同时</w:t>
      </w:r>
      <w:r>
        <w:rPr>
          <w:rFonts w:hint="eastAsia" w:ascii="宋体" w:hAnsi="宋体"/>
          <w:b/>
          <w:bCs/>
          <w:color w:val="000000" w:themeColor="text1"/>
          <w:sz w:val="24"/>
          <w:highlight w:val="none"/>
          <w:lang w:val="zh-CN"/>
          <w14:textFill>
            <w14:solidFill>
              <w14:schemeClr w14:val="tx1"/>
            </w14:solidFill>
          </w14:textFill>
        </w:rPr>
        <w:t xml:space="preserve">须提供分支机构的营业执照及总公司出具给分支机构的授权书。</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三、获取招标文件</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bookmarkStart w:id="18" w:name="_Toc38985266"/>
      <w:r/>
      <w:bookmarkStart w:id="19" w:name="_Toc35393624"/>
      <w:r/>
      <w:bookmarkStart w:id="20" w:name="_Toc35393793"/>
      <w:r/>
      <w:bookmarkStart w:id="21" w:name="_Toc28359005"/>
      <w:r/>
      <w:bookmarkStart w:id="22" w:name="_Toc28359082"/>
      <w:r>
        <w:rPr>
          <w:rFonts w:hint="eastAsia" w:ascii="宋体" w:hAnsi="宋体" w:eastAsia="宋体" w:cs="宋体"/>
          <w:b/>
          <w:bCs/>
          <w:sz w:val="24"/>
          <w:szCs w:val="24"/>
        </w:rPr>
        <w:t xml:space="preserve">1.时间</w:t>
      </w:r>
      <w:r>
        <w:rPr>
          <w:rFonts w:hint="eastAsia" w:ascii="宋体" w:hAnsi="宋体" w:eastAsia="宋体" w:cs="宋体"/>
          <w:b/>
          <w:bCs/>
          <w:sz w:val="24"/>
          <w:szCs w:val="24"/>
          <w:lang w:val="en-US" w:eastAsia="zh-CN"/>
        </w:rPr>
        <w:t xml:space="preserve">：</w:t>
      </w:r>
      <w:bookmarkEnd w:id="18"/>
      <w:r/>
      <w:bookmarkEnd w:id="19"/>
      <w:r/>
      <w:bookmarkEnd w:id="20"/>
      <w:r/>
      <w:bookmarkEnd w:id="21"/>
      <w:r/>
      <w:bookmarkEnd w:id="22"/>
      <w:r>
        <w:rPr>
          <w:rFonts w:hint="eastAsia" w:ascii="宋体" w:hAnsi="宋体" w:eastAsia="宋体" w:cs="宋体"/>
          <w:b/>
          <w:bCs/>
          <w:sz w:val="24"/>
          <w:szCs w:val="24"/>
          <w:lang w:val="en-US" w:eastAsia="zh-CN"/>
        </w:rPr>
        <w:t xml:space="preserve">自招标文件公告发布之日起5个工作日。</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2.地点：“苏采云”系统内免费下载（投标人必须在苏采云系统中获取采购文件，方能参与政府采购项目）；</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3.方式：本项目采用网上注册登记方式。</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4.售价：0元</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四、提交投标文件截止时间、开标时间和地点</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时间：</w:t>
      </w:r>
      <w:r>
        <w:rPr>
          <w:rFonts w:hint="eastAsia" w:ascii="宋体" w:hAnsi="宋体" w:cs="宋体"/>
          <w:b/>
          <w:bCs/>
          <w:sz w:val="24"/>
          <w:szCs w:val="24"/>
          <w:lang w:val="en-US" w:eastAsia="zh-CN"/>
        </w:rPr>
        <w:t xml:space="preserve">2026年5月22</w:t>
      </w:r>
      <w:r>
        <w:rPr>
          <w:rFonts w:hint="eastAsia" w:ascii="宋体" w:hAnsi="宋体" w:eastAsia="宋体" w:cs="宋体"/>
          <w:b/>
          <w:bCs/>
          <w:sz w:val="24"/>
          <w:szCs w:val="24"/>
          <w:lang w:val="en-US" w:eastAsia="zh-CN"/>
        </w:rPr>
        <w:t xml:space="preserve">日</w:t>
      </w:r>
      <w:r>
        <w:rPr>
          <w:rFonts w:hint="eastAsia" w:ascii="宋体" w:hAnsi="宋体" w:cs="宋体"/>
          <w:b/>
          <w:bCs/>
          <w:sz w:val="24"/>
          <w:szCs w:val="24"/>
          <w:lang w:val="en-US" w:eastAsia="zh-CN"/>
        </w:rPr>
        <w:t xml:space="preserve">9:00整</w:t>
      </w:r>
      <w:r>
        <w:rPr>
          <w:rFonts w:hint="eastAsia" w:ascii="宋体" w:hAnsi="宋体" w:eastAsia="宋体" w:cs="宋体"/>
          <w:b/>
          <w:bCs/>
          <w:sz w:val="24"/>
          <w:szCs w:val="24"/>
          <w:lang w:val="en-US" w:eastAsia="zh-CN"/>
        </w:rPr>
        <w:t xml:space="preserve">（北京时间）</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2.地点：苏采云“不见面”开标大厅。</w:t>
      </w:r>
      <w:r/>
    </w:p>
    <w:p>
      <w:pPr>
        <w:ind w:firstLine="482"/>
        <w:keepLines w:val="0"/>
        <w:keepNext w:val="0"/>
        <w:pageBreakBefore w:val="0"/>
        <w:spacing w:line="420" w:lineRule="exact"/>
        <w:widowControl w:val="off"/>
        <w:rPr>
          <w:rFonts w:hint="eastAsia" w:ascii="宋体" w:hAnsi="宋体" w:eastAsia="宋体" w:cs="宋体"/>
          <w:b/>
          <w:bCs/>
          <w:sz w:val="24"/>
          <w:szCs w:val="24"/>
        </w:rPr>
      </w:pPr>
      <w:r/>
      <w:bookmarkStart w:id="23" w:name="_Toc35393625"/>
      <w:r/>
      <w:bookmarkStart w:id="24" w:name="_Toc28359084"/>
      <w:r/>
      <w:bookmarkStart w:id="25" w:name="_Toc38985267"/>
      <w:r/>
      <w:bookmarkStart w:id="26" w:name="_Toc28359007"/>
      <w:r/>
      <w:bookmarkStart w:id="27" w:name="_Toc35393794"/>
      <w:r>
        <w:rPr>
          <w:rFonts w:hint="eastAsia" w:ascii="宋体" w:hAnsi="宋体" w:eastAsia="宋体" w:cs="宋体"/>
          <w:b/>
          <w:bCs/>
          <w:sz w:val="24"/>
          <w:szCs w:val="24"/>
        </w:rPr>
        <w:t xml:space="preserve">五、公告期限</w:t>
      </w:r>
      <w:bookmarkEnd w:id="23"/>
      <w:r/>
      <w:bookmarkEnd w:id="24"/>
      <w:r/>
      <w:bookmarkEnd w:id="25"/>
      <w:r/>
      <w:bookmarkEnd w:id="26"/>
      <w:r/>
      <w:bookmarkEnd w:id="27"/>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bookmarkStart w:id="28" w:name="_Toc35393626"/>
      <w:r/>
      <w:bookmarkStart w:id="29" w:name="_Toc35393795"/>
      <w:r/>
      <w:bookmarkStart w:id="30" w:name="_Toc38985268"/>
      <w:r>
        <w:rPr>
          <w:rFonts w:hint="eastAsia" w:ascii="宋体" w:hAnsi="宋体" w:eastAsia="宋体" w:cs="宋体"/>
          <w:b/>
          <w:bCs/>
          <w:sz w:val="24"/>
          <w:szCs w:val="24"/>
          <w:lang w:val="en-US" w:eastAsia="zh-CN"/>
        </w:rPr>
        <w:t xml:space="preserve">自本公告发布之日起5个工作日。</w:t>
      </w:r>
      <w:bookmarkEnd w:id="28"/>
      <w:r/>
      <w:bookmarkEnd w:id="29"/>
      <w:r/>
      <w:bookmarkEnd w:id="30"/>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六、其他补充事宜</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bookmarkStart w:id="31" w:name="_Toc28359018"/>
      <w:r>
        <w:rPr>
          <w:rFonts w:hint="eastAsia" w:ascii="宋体" w:hAnsi="宋体" w:eastAsia="宋体" w:cs="宋体"/>
          <w:b/>
          <w:bCs/>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947"/>
        <w:ind w:firstLine="480"/>
        <w:keepLines w:val="0"/>
        <w:keepNext w:val="0"/>
        <w:pageBreakBefore w:val="0"/>
        <w:spacing w:before="0" w:beforeAutospacing="0" w:after="0" w:afterAutospacing="0" w:line="420" w:lineRule="exact"/>
        <w:widowControl/>
        <w:rPr>
          <w:b/>
          <w:bCs/>
        </w:rPr>
      </w:pPr>
      <w:r>
        <w:rPr>
          <w:rFonts w:hint="eastAsia" w:eastAsia="宋体"/>
          <w:b/>
          <w:bCs/>
          <w:lang w:val="en-US" w:eastAsia="zh-CN"/>
        </w:rPr>
        <w:t xml:space="preserve">2.</w:t>
      </w:r>
      <w:r>
        <w:rPr>
          <w:b/>
          <w:bCs/>
          <w:shd w:val="clear" w:color="auto" w:fill="ffffff"/>
        </w:rPr>
        <w:t xml:space="preserve">因</w:t>
      </w:r>
      <w:r>
        <w:rPr>
          <w:rFonts w:hint="eastAsia"/>
          <w:b/>
          <w:bCs/>
          <w:shd w:val="clear" w:color="auto" w:fill="ffffff"/>
          <w:lang w:val="en-US" w:eastAsia="zh-CN"/>
        </w:rPr>
        <w:t xml:space="preserve">投标人</w:t>
      </w:r>
      <w:r>
        <w:rPr>
          <w:b/>
          <w:bCs/>
          <w:shd w:val="clear" w:color="auto" w:fill="ffffff"/>
        </w:rPr>
        <w:t xml:space="preserve">的系统环境、操作等原因导致报名、开评标过程中出现问题由</w:t>
      </w:r>
      <w:r>
        <w:rPr>
          <w:rFonts w:hint="eastAsia"/>
          <w:b/>
          <w:bCs/>
          <w:shd w:val="clear" w:color="auto" w:fill="ffffff"/>
          <w:lang w:val="en-US" w:eastAsia="zh-CN"/>
        </w:rPr>
        <w:t xml:space="preserve">投标人</w:t>
      </w:r>
      <w:r>
        <w:rPr>
          <w:b/>
          <w:bCs/>
          <w:shd w:val="clear" w:color="auto" w:fill="ffffff"/>
        </w:rPr>
        <w:t xml:space="preserve">自行承担负责。</w:t>
      </w:r>
      <w:r/>
    </w:p>
    <w:p>
      <w:pPr>
        <w:numPr>
          <w:ilvl w:val="0"/>
          <w:numId w:val="0"/>
        </w:numPr>
        <w:ind w:firstLine="482"/>
        <w:jc w:val="left"/>
        <w:keepLines w:val="0"/>
        <w:keepNext w:val="0"/>
        <w:pageBreakBefore w:val="0"/>
        <w:spacing w:line="420" w:lineRule="exact"/>
        <w:shd w:val="clear" w:color="auto" w:fill="ffffff"/>
        <w:widowControl/>
        <w:rPr>
          <w:rFonts w:hint="eastAsia" w:ascii="宋体" w:hAnsi="宋体"/>
          <w:b/>
          <w:bCs/>
          <w:sz w:val="24"/>
          <w:lang w:bidi="ar"/>
        </w:rPr>
      </w:pPr>
      <w:r>
        <w:rPr>
          <w:rFonts w:hint="eastAsia" w:ascii="宋体" w:hAnsi="宋体"/>
          <w:b/>
          <w:bCs/>
          <w:sz w:val="24"/>
          <w:lang w:val="en-US" w:eastAsia="zh-CN" w:bidi="ar"/>
        </w:rPr>
        <w:t xml:space="preserve">3.</w:t>
      </w:r>
      <w:r>
        <w:rPr>
          <w:rFonts w:hint="eastAsia" w:ascii="宋体" w:hAnsi="宋体"/>
          <w:b/>
          <w:bCs/>
          <w:sz w:val="24"/>
          <w:lang w:bidi="ar"/>
        </w:rPr>
        <w:t xml:space="preserve">本项目落实小微型企业扶持政府采购政策（详见招标文件）。</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4</w:t>
      </w:r>
      <w:r>
        <w:rPr>
          <w:rFonts w:hint="eastAsia" w:ascii="宋体" w:hAnsi="宋体" w:eastAsia="宋体" w:cs="宋体"/>
          <w:b/>
          <w:bCs/>
          <w:sz w:val="24"/>
          <w:szCs w:val="24"/>
          <w:lang w:val="en-US" w:eastAsia="zh-CN"/>
        </w:rPr>
        <w:t xml:space="preserve">.有关本次招标的事项若存在变动或修改，敬请及时关注</w:t>
      </w:r>
      <w:r>
        <w:rPr>
          <w:rFonts w:hint="eastAsia" w:ascii="宋体" w:hAnsi="宋体" w:cs="宋体"/>
          <w:b/>
          <w:bCs/>
          <w:sz w:val="24"/>
          <w:szCs w:val="24"/>
          <w:lang w:eastAsia="zh-CN"/>
        </w:rPr>
        <w:t xml:space="preserve">采购代理机构</w:t>
      </w:r>
      <w:r>
        <w:rPr>
          <w:rFonts w:hint="eastAsia" w:ascii="宋体" w:hAnsi="宋体" w:eastAsia="宋体" w:cs="宋体"/>
          <w:b/>
          <w:bCs/>
          <w:sz w:val="24"/>
          <w:szCs w:val="24"/>
          <w:lang w:val="en-US" w:eastAsia="zh-CN"/>
        </w:rPr>
        <w:t xml:space="preserve">在“中国政府采购网”、“江苏政府采购网”、“盐城市政府采购网”发布的更正公告。</w:t>
      </w:r>
      <w:r/>
    </w:p>
    <w:p>
      <w:pPr>
        <w:ind w:left="0" w:right="0" w:firstLine="482"/>
        <w:jc w:val="both"/>
        <w:keepLines w:val="0"/>
        <w:keepNext w:val="0"/>
        <w:pageBreakBefore w:val="0"/>
        <w:spacing w:before="0" w:after="0" w:line="420" w:lineRule="exact"/>
        <w:widowControl/>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val="en-US" w:eastAsia="zh-CN"/>
        </w:rPr>
        <w:t xml:space="preserve">5</w:t>
      </w:r>
      <w:r>
        <w:rPr>
          <w:rFonts w:hint="eastAsia" w:ascii="宋体" w:hAnsi="宋体" w:eastAsia="宋体" w:cs="宋体"/>
          <w:b/>
          <w:bCs/>
          <w:sz w:val="24"/>
          <w:szCs w:val="24"/>
          <w:lang w:val="en-US" w:eastAsia="zh-CN"/>
        </w:rPr>
        <w:t xml:space="preserve">.本次招标不收取投标保证金，不收取质量保证金。</w:t>
      </w:r>
      <w:r/>
    </w:p>
    <w:p>
      <w:pPr>
        <w:ind w:left="0" w:right="0" w:firstLine="482"/>
        <w:jc w:val="both"/>
        <w:keepLines w:val="0"/>
        <w:keepNext w:val="0"/>
        <w:pageBreakBefore w:val="0"/>
        <w:spacing w:before="0" w:after="0" w:line="420" w:lineRule="exact"/>
        <w:widowControl/>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highlight w:val="white"/>
        </w:rPr>
        <w:t xml:space="preserve">电子</w:t>
      </w:r>
      <w:r>
        <w:rPr>
          <w:rFonts w:hint="eastAsia" w:ascii="宋体" w:hAnsi="宋体" w:eastAsia="宋体" w:cs="宋体"/>
          <w:b/>
          <w:bCs/>
          <w:color w:val="000000"/>
          <w:sz w:val="24"/>
          <w:szCs w:val="24"/>
          <w:highlight w:val="white"/>
          <w:lang w:val="en-US" w:eastAsia="zh-CN"/>
        </w:rPr>
        <w:t xml:space="preserve">投标</w:t>
      </w:r>
      <w:r>
        <w:rPr>
          <w:rFonts w:hint="eastAsia" w:ascii="宋体" w:hAnsi="宋体" w:eastAsia="宋体" w:cs="宋体"/>
          <w:b/>
          <w:bCs/>
          <w:color w:val="000000"/>
          <w:sz w:val="24"/>
          <w:szCs w:val="24"/>
          <w:highlight w:val="white"/>
        </w:rPr>
        <w:t xml:space="preserve">文件一份(通过系统提交)；</w:t>
      </w:r>
      <w:r>
        <w:rPr>
          <w:rFonts w:hint="eastAsia" w:ascii="宋体" w:hAnsi="宋体" w:eastAsia="宋体" w:cs="宋体"/>
          <w:b/>
          <w:bCs/>
          <w:color w:val="000000"/>
          <w:sz w:val="24"/>
          <w:szCs w:val="24"/>
        </w:rPr>
        <w:t xml:space="preserve">纸质</w:t>
      </w:r>
      <w:r>
        <w:rPr>
          <w:rFonts w:hint="eastAsia" w:ascii="宋体" w:hAnsi="宋体" w:eastAsia="宋体" w:cs="宋体"/>
          <w:b/>
          <w:bCs/>
          <w:color w:val="000000"/>
          <w:sz w:val="24"/>
          <w:szCs w:val="24"/>
          <w:lang w:val="en-US" w:eastAsia="zh-CN"/>
        </w:rPr>
        <w:t xml:space="preserve">投标</w:t>
      </w:r>
      <w:r>
        <w:rPr>
          <w:rFonts w:hint="eastAsia" w:ascii="宋体" w:hAnsi="宋体" w:eastAsia="宋体" w:cs="宋体"/>
          <w:b/>
          <w:bCs/>
          <w:color w:val="000000"/>
          <w:sz w:val="24"/>
          <w:szCs w:val="24"/>
        </w:rPr>
        <w:t xml:space="preserve">文件正本一份，副本</w:t>
      </w: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份（评审结束后由中标候选人邮寄至</w:t>
      </w:r>
      <w:r>
        <w:rPr>
          <w:rFonts w:hint="eastAsia" w:ascii="宋体" w:hAnsi="宋体" w:eastAsia="宋体" w:cs="宋体"/>
          <w:b/>
          <w:bCs/>
          <w:color w:val="000000"/>
          <w:sz w:val="24"/>
          <w:szCs w:val="24"/>
          <w:lang w:eastAsia="zh-CN"/>
        </w:rPr>
        <w:t xml:space="preserve">采购代理</w:t>
      </w:r>
      <w:r>
        <w:rPr>
          <w:rFonts w:hint="eastAsia" w:ascii="宋体" w:hAnsi="宋体" w:eastAsia="宋体" w:cs="宋体"/>
          <w:b/>
          <w:bCs/>
          <w:color w:val="000000"/>
          <w:sz w:val="24"/>
          <w:szCs w:val="24"/>
        </w:rPr>
        <w:t xml:space="preserve">机构，未中标单位不需要提供）。</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、对本次</w:t>
      </w:r>
      <w:r>
        <w:rPr>
          <w:rFonts w:hint="eastAsia" w:ascii="宋体" w:hAnsi="宋体" w:eastAsia="宋体" w:cs="宋体"/>
          <w:b/>
          <w:bCs/>
          <w:sz w:val="24"/>
          <w:szCs w:val="24"/>
          <w:lang w:val="en-US" w:eastAsia="zh-CN"/>
        </w:rPr>
        <w:t xml:space="preserve">招标</w:t>
      </w:r>
      <w:r>
        <w:rPr>
          <w:rFonts w:hint="eastAsia" w:ascii="宋体" w:hAnsi="宋体" w:eastAsia="宋体" w:cs="宋体"/>
          <w:b/>
          <w:bCs/>
          <w:sz w:val="24"/>
          <w:szCs w:val="24"/>
        </w:rPr>
        <w:t xml:space="preserve">提出询问，请按以下方式联系。</w:t>
      </w:r>
      <w:bookmarkEnd w:id="31"/>
      <w:r/>
      <w:r/>
    </w:p>
    <w:p>
      <w:pPr>
        <w:ind w:firstLine="482"/>
        <w:keepLines w:val="0"/>
        <w:keepNext w:val="0"/>
        <w:pageBreakBefore w:val="0"/>
        <w:spacing w:line="4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名称:</w:t>
      </w:r>
      <w:r>
        <w:rPr>
          <w:rFonts w:hint="eastAsia" w:ascii="宋体" w:hAnsi="宋体" w:cs="宋体"/>
          <w:b/>
          <w:bCs/>
          <w:sz w:val="24"/>
          <w:szCs w:val="24"/>
          <w:lang w:eastAsia="zh-CN"/>
        </w:rPr>
        <w:t xml:space="preserve">滨海县民政局</w:t>
      </w:r>
      <w:r/>
    </w:p>
    <w:p>
      <w:pPr>
        <w:ind w:firstLine="482"/>
        <w:keepLines w:val="0"/>
        <w:keepNext w:val="0"/>
        <w:pageBreakBefore w:val="0"/>
        <w:spacing w:line="420" w:lineRule="exact"/>
        <w:widowControl w:val="off"/>
        <w:rPr>
          <w:rFonts w:hint="eastAsia" w:ascii="宋体" w:hAnsi="宋体" w:cs="宋体"/>
          <w:b/>
          <w:bCs/>
          <w:sz w:val="24"/>
          <w:szCs w:val="24"/>
          <w:lang w:eastAsia="zh-CN"/>
        </w:rPr>
      </w:pPr>
      <w:r>
        <w:rPr>
          <w:rFonts w:hint="eastAsia" w:ascii="宋体" w:hAnsi="宋体" w:eastAsia="宋体" w:cs="宋体"/>
          <w:b/>
          <w:bCs/>
          <w:sz w:val="24"/>
          <w:szCs w:val="24"/>
        </w:rPr>
        <w:t xml:space="preserve">地址:</w:t>
      </w:r>
      <w:r>
        <w:rPr>
          <w:rFonts w:hint="eastAsia" w:ascii="宋体" w:hAnsi="宋体" w:cs="宋体"/>
          <w:b/>
          <w:bCs/>
          <w:sz w:val="24"/>
          <w:szCs w:val="24"/>
          <w:lang w:eastAsia="zh-CN"/>
        </w:rPr>
        <w:t xml:space="preserve">滨海县港城路水务大厦9楼</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联系人</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吴</w:t>
      </w:r>
      <w:r>
        <w:rPr>
          <w:rFonts w:hint="eastAsia" w:ascii="宋体" w:hAnsi="宋体" w:eastAsia="宋体" w:cs="宋体"/>
          <w:b/>
          <w:bCs/>
          <w:sz w:val="24"/>
          <w:szCs w:val="24"/>
        </w:rPr>
        <w:t xml:space="preserve">女士</w:t>
      </w:r>
      <w:r/>
    </w:p>
    <w:p>
      <w:pPr>
        <w:ind w:firstLine="482"/>
        <w:keepLines w:val="0"/>
        <w:keepNext w:val="0"/>
        <w:pageBreakBefore w:val="0"/>
        <w:spacing w:line="420" w:lineRule="exact"/>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联系</w:t>
      </w:r>
      <w:r>
        <w:rPr>
          <w:rFonts w:hint="eastAsia" w:ascii="宋体" w:hAnsi="宋体" w:cs="宋体"/>
          <w:b/>
          <w:bCs/>
          <w:sz w:val="24"/>
          <w:szCs w:val="24"/>
          <w:lang w:val="en-US" w:eastAsia="zh-CN"/>
        </w:rPr>
        <w:t xml:space="preserve">电话</w:t>
      </w:r>
      <w:r>
        <w:rPr>
          <w:rFonts w:hint="eastAsia" w:ascii="宋体" w:hAnsi="宋体" w:cs="宋体"/>
          <w:b/>
          <w:bCs/>
          <w:sz w:val="24"/>
          <w:szCs w:val="24"/>
          <w:lang w:val="en-US" w:eastAsia="zh-CN"/>
        </w:rPr>
        <w:t xml:space="preserve">：15365753729</w:t>
      </w:r>
      <w:r/>
    </w:p>
    <w:p>
      <w:pPr>
        <w:ind w:left="0" w:right="0" w:firstLine="480"/>
        <w:jc w:val="both"/>
        <w:keepLines w:val="0"/>
        <w:keepNext w:val="0"/>
        <w:pageBreakBefore w:val="0"/>
        <w:spacing w:before="0" w:after="0" w:line="420" w:lineRule="exact"/>
        <w:widowControl/>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eastAsia="zh-CN"/>
        </w:rPr>
        <w:t xml:space="preserve">采购代理</w:t>
      </w:r>
      <w:r>
        <w:rPr>
          <w:rFonts w:hint="eastAsia" w:ascii="宋体" w:hAnsi="宋体" w:eastAsia="宋体" w:cs="宋体"/>
          <w:b/>
          <w:bCs/>
          <w:color w:val="000000"/>
          <w:sz w:val="24"/>
          <w:szCs w:val="24"/>
        </w:rPr>
        <w:t xml:space="preserve">机构信息</w:t>
      </w:r>
      <w:r/>
    </w:p>
    <w:p>
      <w:pPr>
        <w:ind w:firstLine="482"/>
        <w:keepLines w:val="0"/>
        <w:keepNext w:val="0"/>
        <w:pageBreakBefore w:val="0"/>
        <w:spacing w:line="420" w:lineRule="exact"/>
        <w:widowControl w:val="off"/>
        <w:rPr>
          <w:rFonts w:hint="eastAsia" w:ascii="宋体" w:hAnsi="宋体" w:eastAsia="宋体" w:cs="宋体"/>
          <w:b/>
          <w:bCs/>
          <w:sz w:val="24"/>
          <w:szCs w:val="24"/>
          <w:lang w:val="en-US"/>
        </w:rPr>
      </w:pPr>
      <w:r>
        <w:rPr>
          <w:rFonts w:hint="eastAsia" w:ascii="宋体" w:hAnsi="宋体" w:eastAsia="宋体" w:cs="宋体"/>
          <w:b/>
          <w:bCs/>
          <w:sz w:val="24"/>
          <w:szCs w:val="24"/>
        </w:rPr>
        <w:t xml:space="preserve">名称：</w:t>
      </w:r>
      <w:r>
        <w:rPr>
          <w:rFonts w:hint="eastAsia" w:ascii="宋体" w:hAnsi="宋体" w:eastAsia="宋体" w:cs="宋体"/>
          <w:b/>
          <w:bCs/>
          <w:sz w:val="24"/>
          <w:szCs w:val="24"/>
          <w:lang w:eastAsia="zh-CN"/>
        </w:rPr>
        <w:t xml:space="preserve">盐城市智强项目管理有限公司</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地址：</w:t>
      </w:r>
      <w:r>
        <w:rPr>
          <w:rFonts w:hint="eastAsia" w:ascii="宋体" w:hAnsi="宋体" w:eastAsia="宋体" w:cs="宋体"/>
          <w:b/>
          <w:bCs/>
          <w:sz w:val="24"/>
          <w:szCs w:val="24"/>
          <w:lang w:val="en-US" w:eastAsia="zh-CN"/>
        </w:rPr>
        <w:t xml:space="preserve">滨海县政务服务中心2楼</w:t>
      </w:r>
      <w:r/>
    </w:p>
    <w:p>
      <w:pPr>
        <w:keepLines w:val="0"/>
        <w:keepNext w:val="0"/>
        <w:pageBreakBefore w:val="0"/>
        <w:spacing w:line="420" w:lineRule="exact"/>
        <w:widowControl w:val="off"/>
        <w:rPr>
          <w:rFonts w:hint="eastAsia" w:ascii="宋体" w:hAnsi="宋体" w:eastAsia="宋体" w:cs="宋体"/>
          <w:b/>
          <w:bCs/>
          <w:sz w:val="24"/>
          <w:szCs w:val="24"/>
          <w:lang w:eastAsia="zh-CN"/>
        </w:rPr>
      </w:pPr>
      <w:r/>
      <w:bookmarkStart w:id="32" w:name="_Toc28359021"/>
      <w:r/>
      <w:bookmarkStart w:id="33" w:name="_Toc28359098"/>
      <w:r/>
      <w:bookmarkStart w:id="34" w:name="_Toc35393639"/>
      <w:r/>
      <w:bookmarkStart w:id="35" w:name="_Toc35393808"/>
      <w:r>
        <w:rPr>
          <w:rFonts w:hint="eastAsia" w:ascii="宋体" w:hAnsi="宋体" w:eastAsia="宋体" w:cs="宋体"/>
          <w:b/>
          <w:bCs/>
          <w:sz w:val="24"/>
          <w:szCs w:val="24"/>
        </w:rPr>
        <w:t xml:space="preserve">　　  联系人：</w:t>
      </w:r>
      <w:r>
        <w:rPr>
          <w:rFonts w:hint="eastAsia" w:ascii="宋体" w:hAnsi="宋体" w:eastAsia="宋体" w:cs="宋体"/>
          <w:b/>
          <w:bCs/>
          <w:sz w:val="24"/>
          <w:szCs w:val="24"/>
          <w:lang w:val="en-US" w:eastAsia="zh-CN"/>
        </w:rPr>
        <w:t xml:space="preserve">骆先生</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联系电话</w:t>
      </w:r>
      <w:r>
        <w:rPr>
          <w:rFonts w:hint="eastAsia" w:ascii="宋体" w:hAnsi="宋体" w:cs="宋体"/>
          <w:b/>
          <w:bCs/>
          <w:sz w:val="24"/>
          <w:szCs w:val="24"/>
          <w:lang w:eastAsia="zh-CN"/>
        </w:rPr>
        <w:t xml:space="preserve">：</w:t>
      </w:r>
      <w:r>
        <w:rPr>
          <w:rFonts w:hint="eastAsia" w:ascii="宋体" w:hAnsi="宋体" w:eastAsia="宋体" w:cs="宋体"/>
          <w:b/>
          <w:bCs/>
          <w:sz w:val="24"/>
          <w:szCs w:val="24"/>
          <w:lang w:val="en-US" w:eastAsia="zh-CN"/>
        </w:rPr>
        <w:t xml:space="preserve">13270090666</w:t>
      </w:r>
      <w:bookmarkEnd w:id="32"/>
      <w:r/>
      <w:bookmarkEnd w:id="33"/>
      <w:r/>
      <w:bookmarkEnd w:id="34"/>
      <w:r/>
      <w:bookmarkEnd w:id="35"/>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项目联系方式</w:t>
      </w:r>
      <w:r/>
    </w:p>
    <w:p>
      <w:pPr>
        <w:ind w:firstLine="482"/>
        <w:keepLines w:val="0"/>
        <w:keepNext w:val="0"/>
        <w:pageBreakBefore w:val="0"/>
        <w:spacing w:line="4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联系人：</w:t>
      </w:r>
      <w:r>
        <w:rPr>
          <w:rFonts w:hint="eastAsia" w:ascii="宋体" w:hAnsi="宋体" w:eastAsia="宋体" w:cs="宋体"/>
          <w:b/>
          <w:bCs/>
          <w:sz w:val="24"/>
          <w:szCs w:val="24"/>
          <w:lang w:val="en-US" w:eastAsia="zh-CN"/>
        </w:rPr>
        <w:t xml:space="preserve">骆先生</w:t>
      </w:r>
      <w:r/>
    </w:p>
    <w:p>
      <w:pPr>
        <w:ind w:firstLine="482"/>
        <w:keepLines w:val="0"/>
        <w:keepNext w:val="0"/>
        <w:pageBreakBefore w:val="0"/>
        <w:spacing w:line="420" w:lineRule="exact"/>
        <w:widowControl w:val="off"/>
        <w:rPr>
          <w:rFonts w:hint="eastAsia" w:ascii="黑体" w:hAnsi="黑体" w:eastAsia="黑体" w:cs="黑体"/>
          <w:b/>
          <w:bCs/>
          <w:sz w:val="44"/>
          <w:szCs w:val="44"/>
          <w:lang w:val="en-US" w:eastAsia="zh-CN"/>
        </w:rPr>
      </w:pPr>
      <w:r>
        <w:rPr>
          <w:rFonts w:hint="eastAsia" w:ascii="宋体" w:hAnsi="宋体" w:eastAsia="宋体" w:cs="宋体"/>
          <w:b/>
          <w:bCs/>
          <w:sz w:val="24"/>
          <w:szCs w:val="24"/>
        </w:rPr>
        <w:t xml:space="preserve">联系电话</w:t>
      </w:r>
      <w:r>
        <w:rPr>
          <w:rFonts w:hint="eastAsia" w:ascii="宋体" w:hAnsi="宋体" w:cs="宋体"/>
          <w:b/>
          <w:bCs/>
          <w:sz w:val="24"/>
          <w:szCs w:val="24"/>
          <w:lang w:eastAsia="zh-CN"/>
        </w:rPr>
        <w:t xml:space="preserve">：</w:t>
      </w:r>
      <w:r>
        <w:rPr>
          <w:rFonts w:hint="eastAsia" w:ascii="宋体" w:hAnsi="宋体" w:eastAsia="宋体" w:cs="宋体"/>
          <w:b/>
          <w:bCs/>
          <w:sz w:val="24"/>
          <w:szCs w:val="24"/>
          <w:lang w:val="en-US" w:eastAsia="zh-CN"/>
        </w:rPr>
        <w:t xml:space="preserve">13270090666</w:t>
      </w:r>
      <w:r/>
    </w:p>
    <w:p>
      <w:pPr>
        <w:numPr>
          <w:ilvl w:val="0"/>
          <w:numId w:val="0"/>
        </w:numPr>
        <w:ind w:left="720"/>
        <w:jc w:val="center"/>
        <w:keepLines w:val="0"/>
        <w:keepNext w:val="0"/>
        <w:pageBreakBefore w:val="0"/>
        <w:spacing w:line="520" w:lineRule="exact"/>
        <w:widowControl w:val="off"/>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r>
      <w:r/>
    </w:p>
    <w:p>
      <w:pPr>
        <w:numPr>
          <w:ilvl w:val="0"/>
          <w:numId w:val="0"/>
        </w:numPr>
        <w:ind w:left="720"/>
        <w:jc w:val="center"/>
        <w:keepLines w:val="0"/>
        <w:keepNext w:val="0"/>
        <w:pageBreakBefore w:val="0"/>
        <w:spacing w:line="520" w:lineRule="exact"/>
        <w:widowControl w:val="off"/>
      </w:pPr>
      <w:r>
        <w:rPr>
          <w:rFonts w:hint="eastAsia" w:ascii="黑体" w:hAnsi="黑体" w:eastAsia="黑体" w:cs="黑体"/>
          <w:b/>
          <w:bCs/>
          <w:sz w:val="44"/>
          <w:szCs w:val="44"/>
          <w:lang w:val="en-US" w:eastAsia="zh-CN"/>
        </w:rPr>
        <w:t xml:space="preserve">第二章  </w:t>
      </w:r>
      <w:r>
        <w:rPr>
          <w:rFonts w:hint="eastAsia" w:ascii="黑体" w:hAnsi="黑体" w:eastAsia="黑体" w:cs="黑体"/>
          <w:b/>
          <w:bCs/>
          <w:sz w:val="44"/>
          <w:szCs w:val="44"/>
        </w:rPr>
        <w:t xml:space="preserve">投标人须知</w:t>
      </w:r>
      <w:bookmarkStart w:id="36" w:name="_Toc20823275"/>
      <w:r/>
      <w:bookmarkEnd w:id="36"/>
      <w:r/>
      <w:bookmarkStart w:id="37" w:name="_Toc120614214"/>
      <w:r/>
      <w:bookmarkEnd w:id="37"/>
      <w:r/>
      <w:bookmarkStart w:id="38" w:name="_Toc16938519"/>
      <w:r/>
      <w:bookmarkEnd w:id="38"/>
      <w:r/>
      <w:bookmarkStart w:id="39" w:name="_Toc513029203"/>
      <w:r/>
      <w:bookmarkEnd w:id="39"/>
      <w:r/>
      <w:r/>
    </w:p>
    <w:p>
      <w:pPr>
        <w:pStyle w:val="878"/>
        <w:ind w:left="0" w:right="0" w:firstLine="118"/>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一、总则</w:t>
      </w:r>
      <w:r/>
    </w:p>
    <w:p>
      <w:pPr>
        <w:pStyle w:val="879"/>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招标方式</w:t>
      </w:r>
      <w:r/>
    </w:p>
    <w:p>
      <w:p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pStyle w:val="879"/>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合格的投标人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2.1满足招标公告中投标人的资格要求的规定。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2.2满足本文件实质性条款的规定。</w:t>
      </w:r>
      <w:r/>
    </w:p>
    <w:p>
      <w:pPr>
        <w:pStyle w:val="879"/>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适用法律</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pStyle w:val="879"/>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投标费用</w:t>
      </w:r>
      <w:r/>
    </w:p>
    <w:p>
      <w:p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4.1投标人应自行承担所有与参加投标有关的费用，无论投标过程中的做法和结果如何，采购人</w:t>
      </w:r>
      <w:r>
        <w:rPr>
          <w:rFonts w:hint="eastAsia" w:ascii="宋体" w:hAnsi="宋体" w:cs="宋体"/>
          <w:color w:val="000000"/>
          <w:sz w:val="24"/>
          <w:lang w:val="en-US" w:eastAsia="zh-CN"/>
        </w:rPr>
        <w:t xml:space="preserve">或</w:t>
      </w:r>
      <w:r>
        <w:rPr>
          <w:rFonts w:hint="eastAsia" w:ascii="宋体" w:hAnsi="宋体"/>
          <w:color w:val="000000"/>
          <w:sz w:val="24"/>
          <w:szCs w:val="24"/>
        </w:rPr>
        <w:t xml:space="preserve">采购代理机构</w:t>
      </w:r>
      <w:r>
        <w:rPr>
          <w:rFonts w:ascii="宋体" w:hAnsi="宋体" w:eastAsia="宋体" w:cs="宋体"/>
          <w:color w:val="000000"/>
          <w:sz w:val="24"/>
        </w:rPr>
        <w:t xml:space="preserve">在任何情况下均无义务和责任承担这些费用。</w:t>
      </w:r>
      <w:r/>
    </w:p>
    <w:p>
      <w:pPr>
        <w:pStyle w:val="879"/>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w:t>
      </w:r>
      <w:r>
        <w:rPr>
          <w:rFonts w:hint="eastAsia" w:ascii="宋体" w:hAnsi="宋体" w:eastAsia="宋体" w:cs="宋体"/>
          <w:b/>
          <w:color w:val="000000"/>
          <w:sz w:val="24"/>
          <w:lang w:eastAsia="zh-CN"/>
        </w:rPr>
        <w:t xml:space="preserve">.</w:t>
      </w:r>
      <w:r>
        <w:rPr>
          <w:rFonts w:ascii="宋体" w:hAnsi="宋体" w:eastAsia="宋体" w:cs="宋体"/>
          <w:b/>
          <w:color w:val="000000"/>
          <w:sz w:val="24"/>
        </w:rPr>
        <w:t xml:space="preserve">招标文件的约束力</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pStyle w:val="878"/>
        <w:ind w:left="0" w:right="0" w:firstLine="24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二、招标文件</w:t>
      </w:r>
      <w:r/>
    </w:p>
    <w:p>
      <w:pPr>
        <w:pStyle w:val="879"/>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6.</w:t>
      </w:r>
      <w:r>
        <w:rPr>
          <w:rFonts w:ascii="宋体" w:hAnsi="宋体" w:eastAsia="宋体" w:cs="宋体"/>
          <w:b/>
          <w:color w:val="000000"/>
          <w:sz w:val="24"/>
        </w:rPr>
        <w:t xml:space="preserve">招标文件构成</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.1招标文件有以下部分组成：</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（1）招标公告</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（3）合同条款及格式</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hint="eastAsia" w:ascii="宋体" w:hAnsi="宋体" w:cs="宋体"/>
          <w:color w:val="000000"/>
          <w:sz w:val="24"/>
          <w:lang w:val="en-US" w:eastAsia="zh-CN"/>
        </w:rPr>
        <w:t xml:space="preserve">采购</w:t>
      </w:r>
      <w:r>
        <w:rPr>
          <w:rFonts w:ascii="宋体" w:hAnsi="宋体" w:eastAsia="宋体" w:cs="宋体"/>
          <w:color w:val="000000"/>
          <w:sz w:val="24"/>
        </w:rPr>
        <w:t xml:space="preserve">需求</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请仔细检查招标文件是否齐全，如有缺漏请立即与采购人或</w:t>
      </w:r>
      <w:r>
        <w:rPr>
          <w:rFonts w:hint="eastAsia" w:ascii="宋体" w:hAnsi="宋体" w:cs="宋体"/>
          <w:color w:val="000000"/>
          <w:sz w:val="24"/>
          <w:lang w:eastAsia="zh-CN"/>
        </w:rPr>
        <w:t xml:space="preserve">采购代理</w:t>
      </w:r>
      <w:r>
        <w:rPr>
          <w:rFonts w:ascii="宋体" w:hAnsi="宋体" w:eastAsia="宋体" w:cs="宋体"/>
          <w:color w:val="000000"/>
          <w:sz w:val="24"/>
        </w:rPr>
        <w:t xml:space="preserve">机构联系解决。</w:t>
      </w:r>
      <w:r/>
    </w:p>
    <w:p>
      <w:pPr>
        <w:ind w:firstLine="480"/>
        <w:pageBreakBefore w:val="0"/>
        <w:spacing w:line="440" w:lineRule="exact"/>
      </w:pPr>
      <w:r>
        <w:rPr>
          <w:rFonts w:hint="eastAsia" w:ascii="宋体" w:hAnsi="宋体" w:cs="宋体"/>
          <w:color w:val="000000"/>
          <w:sz w:val="24"/>
          <w:lang w:val="en-US" w:eastAsia="zh-CN"/>
        </w:rPr>
        <w:t xml:space="preserve">6</w:t>
      </w:r>
      <w:r>
        <w:rPr>
          <w:rFonts w:ascii="宋体" w:hAnsi="宋体" w:eastAsia="宋体" w:cs="宋体"/>
          <w:color w:val="000000"/>
          <w:sz w:val="24"/>
        </w:rPr>
        <w:t xml:space="preserve">.2投标人</w:t>
      </w:r>
      <w:r>
        <w:rPr>
          <w:rFonts w:hint="eastAsia" w:ascii="宋体" w:hAnsi="宋体"/>
          <w:color w:val="000000"/>
          <w:sz w:val="24"/>
          <w:szCs w:val="24"/>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自行承担。</w:t>
      </w:r>
      <w:r/>
    </w:p>
    <w:p>
      <w:pPr>
        <w:pStyle w:val="879"/>
        <w:ind w:firstLine="482"/>
        <w:pageBreakBefore w:val="0"/>
        <w:spacing w:before="0" w:after="0" w:line="440" w:lineRule="exact"/>
        <w:rPr>
          <w:rFonts w:hint="eastAsia" w:ascii="宋体" w:hAnsi="宋体" w:eastAsia="宋体"/>
          <w:color w:val="000000"/>
          <w:sz w:val="24"/>
          <w:szCs w:val="24"/>
        </w:rPr>
      </w:pPr>
      <w:r>
        <w:rPr>
          <w:rFonts w:hint="eastAsia" w:ascii="宋体" w:hAnsi="宋体" w:eastAsia="宋体"/>
          <w:bCs w:val="0"/>
          <w:color w:val="000000"/>
          <w:sz w:val="24"/>
          <w:szCs w:val="24"/>
        </w:rPr>
        <w:t xml:space="preserve">7.</w:t>
      </w:r>
      <w:r>
        <w:rPr>
          <w:rFonts w:hint="eastAsia" w:ascii="宋体" w:hAnsi="宋体" w:eastAsia="宋体"/>
          <w:color w:val="000000"/>
          <w:sz w:val="24"/>
          <w:szCs w:val="24"/>
        </w:rPr>
        <w:t xml:space="preserve">招标文件的澄清</w:t>
      </w:r>
      <w:r/>
    </w:p>
    <w:p>
      <w:pPr>
        <w:ind w:firstLine="480"/>
        <w:pageBreakBefore w:val="0"/>
        <w:spacing w:line="440" w:lineRule="exact"/>
        <w:rPr>
          <w:rFonts w:hint="eastAsia" w:ascii="宋体" w:hAnsi="宋体"/>
          <w:color w:val="000000"/>
          <w:sz w:val="24"/>
          <w:szCs w:val="24"/>
        </w:rPr>
      </w:pPr>
      <w:r>
        <w:rPr>
          <w:rFonts w:hint="eastAsia" w:ascii="宋体" w:hAnsi="宋体"/>
          <w:bCs/>
          <w:color w:val="000000"/>
          <w:sz w:val="24"/>
          <w:szCs w:val="24"/>
        </w:rPr>
        <w:t xml:space="preserve">7.1</w:t>
      </w:r>
      <w:r>
        <w:rPr>
          <w:rFonts w:hint="eastAsia" w:ascii="宋体" w:hAnsi="宋体" w:cs="宋体"/>
          <w:color w:val="000000"/>
          <w:sz w:val="24"/>
          <w:szCs w:val="24"/>
        </w:rPr>
        <w:t xml:space="preserve">任何要求对招标文件进行澄清的</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，应在投标截止期</w:t>
      </w:r>
      <w:r>
        <w:rPr>
          <w:rFonts w:hint="eastAsia" w:ascii="宋体" w:hAnsi="宋体" w:cs="宋体"/>
          <w:b/>
          <w:bCs/>
          <w:color w:val="000000"/>
          <w:sz w:val="24"/>
          <w:szCs w:val="24"/>
        </w:rPr>
        <w:t xml:space="preserve">十日</w:t>
      </w:r>
      <w:r>
        <w:rPr>
          <w:rFonts w:hint="eastAsia" w:ascii="宋体" w:hAnsi="宋体" w:cs="宋体"/>
          <w:color w:val="000000"/>
          <w:sz w:val="24"/>
          <w:szCs w:val="24"/>
        </w:rPr>
        <w:t xml:space="preserve">前按招标公告中的通讯地址，以书面形式通知</w:t>
      </w:r>
      <w:r>
        <w:rPr>
          <w:rFonts w:hint="eastAsia" w:ascii="宋体" w:hAnsi="宋体"/>
          <w:color w:val="000000"/>
          <w:sz w:val="24"/>
          <w:szCs w:val="24"/>
        </w:rPr>
        <w:t xml:space="preserve">采购代理机构。</w:t>
      </w:r>
      <w:r/>
    </w:p>
    <w:p>
      <w:pPr>
        <w:pStyle w:val="879"/>
        <w:ind w:firstLine="482"/>
        <w:pageBreakBefore w:val="0"/>
        <w:spacing w:before="0" w:after="0" w:line="440" w:lineRule="exact"/>
        <w:rPr>
          <w:rFonts w:hint="eastAsia" w:ascii="宋体" w:hAnsi="宋体" w:eastAsia="宋体"/>
          <w:color w:val="000000"/>
          <w:sz w:val="24"/>
          <w:szCs w:val="24"/>
        </w:rPr>
      </w:pPr>
      <w:r>
        <w:rPr>
          <w:rFonts w:hint="eastAsia" w:ascii="宋体" w:hAnsi="宋体" w:eastAsia="宋体"/>
          <w:bCs w:val="0"/>
          <w:color w:val="000000"/>
          <w:sz w:val="24"/>
          <w:szCs w:val="24"/>
        </w:rPr>
        <w:t xml:space="preserve">8.</w:t>
      </w:r>
      <w:r>
        <w:rPr>
          <w:rFonts w:hint="eastAsia" w:ascii="宋体" w:hAnsi="宋体" w:eastAsia="宋体"/>
          <w:color w:val="000000"/>
          <w:sz w:val="24"/>
          <w:szCs w:val="24"/>
        </w:rPr>
        <w:t xml:space="preserve">招标文件的修改</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8.1在投标截止时间前，</w:t>
      </w:r>
      <w:r>
        <w:rPr>
          <w:rFonts w:hint="eastAsia" w:ascii="宋体" w:hAnsi="宋体"/>
          <w:color w:val="000000"/>
          <w:sz w:val="24"/>
          <w:szCs w:val="24"/>
        </w:rPr>
        <w:t xml:space="preserve">采购代理机构</w:t>
      </w:r>
      <w:r>
        <w:rPr>
          <w:rFonts w:hint="eastAsia" w:ascii="宋体" w:hAnsi="宋体"/>
          <w:bCs/>
          <w:color w:val="000000"/>
          <w:sz w:val="24"/>
          <w:szCs w:val="24"/>
        </w:rPr>
        <w:t xml:space="preserve">可以对招标文件进行修改。</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8.2</w:t>
      </w:r>
      <w:r>
        <w:rPr>
          <w:rFonts w:hint="eastAsia" w:ascii="宋体" w:hAnsi="宋体"/>
          <w:color w:val="000000"/>
          <w:sz w:val="24"/>
          <w:szCs w:val="24"/>
        </w:rPr>
        <w:t xml:space="preserve">采购代理机构</w:t>
      </w:r>
      <w:r>
        <w:rPr>
          <w:rFonts w:hint="eastAsia" w:ascii="宋体" w:hAnsi="宋体"/>
          <w:bCs/>
          <w:color w:val="000000"/>
          <w:sz w:val="24"/>
          <w:szCs w:val="24"/>
        </w:rPr>
        <w:t xml:space="preserve">有权按照法定的要求推迟投标截止日期和开标日期。</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8.3招标文件的修改将在“中国政府采购网”、“江苏政府采购网、盐城市政府采购网”公布，补充文件将作为招标文件的组成部分，并对</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具有约束力。</w:t>
      </w:r>
      <w:r/>
    </w:p>
    <w:p>
      <w:pPr>
        <w:pStyle w:val="878"/>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三、投标文件的编制</w:t>
      </w:r>
      <w:r/>
    </w:p>
    <w:p>
      <w:pPr>
        <w:pStyle w:val="879"/>
        <w:ind w:firstLine="482"/>
        <w:pageBreakBefore w:val="0"/>
        <w:spacing w:before="0" w:after="0" w:line="440" w:lineRule="exact"/>
        <w:rPr>
          <w:rFonts w:hint="eastAsia" w:ascii="宋体" w:hAnsi="宋体" w:eastAsia="宋体"/>
          <w:bCs w:val="0"/>
          <w:color w:val="000000"/>
          <w:sz w:val="24"/>
          <w:szCs w:val="24"/>
        </w:rPr>
      </w:pPr>
      <w:r/>
      <w:bookmarkStart w:id="40" w:name="_Toc20823286"/>
      <w:r/>
      <w:bookmarkStart w:id="41" w:name="_Toc513029214"/>
      <w:r/>
      <w:bookmarkStart w:id="42" w:name="_Toc462564073"/>
      <w:r/>
      <w:bookmarkStart w:id="43" w:name="_Toc16938530"/>
      <w:r>
        <w:rPr>
          <w:rFonts w:hint="eastAsia" w:ascii="宋体" w:hAnsi="宋体" w:eastAsia="宋体"/>
          <w:bCs w:val="0"/>
          <w:color w:val="000000"/>
          <w:sz w:val="24"/>
          <w:szCs w:val="24"/>
        </w:rPr>
        <w:t xml:space="preserve">9.投标文件的语言及度量衡单位</w:t>
      </w:r>
      <w:bookmarkEnd w:id="40"/>
      <w:r/>
      <w:bookmarkEnd w:id="41"/>
      <w:r/>
      <w:bookmarkEnd w:id="42"/>
      <w:r/>
      <w:bookmarkEnd w:id="43"/>
      <w:r/>
      <w:r/>
    </w:p>
    <w:p>
      <w:pPr>
        <w:ind w:firstLine="480"/>
        <w:pageBreakBefore w:val="0"/>
        <w:spacing w:line="440" w:lineRule="exact"/>
        <w:rPr>
          <w:rFonts w:hint="eastAsia" w:ascii="宋体" w:hAnsi="宋体"/>
          <w:color w:val="000000"/>
          <w:sz w:val="24"/>
          <w:szCs w:val="24"/>
        </w:rPr>
      </w:pPr>
      <w:r>
        <w:rPr>
          <w:rFonts w:hint="eastAsia" w:ascii="宋体" w:hAnsi="宋体"/>
          <w:bCs/>
          <w:color w:val="000000"/>
          <w:sz w:val="24"/>
          <w:szCs w:val="24"/>
        </w:rPr>
        <w:t xml:space="preserve">9.1</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提交的投标文件以及</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与采购人就有关投标的所有来往通知、函件和文件均应使用</w:t>
      </w:r>
      <w:r>
        <w:rPr>
          <w:rFonts w:hint="eastAsia" w:ascii="宋体" w:hAnsi="宋体"/>
          <w:bCs/>
          <w:color w:val="000000"/>
          <w:sz w:val="24"/>
          <w:szCs w:val="24"/>
        </w:rPr>
        <w:t xml:space="preserve">简体中文</w:t>
      </w:r>
      <w:r>
        <w:rPr>
          <w:rFonts w:hint="eastAsia" w:ascii="宋体" w:hAnsi="宋体"/>
          <w:color w:val="000000"/>
          <w:sz w:val="24"/>
          <w:szCs w:val="24"/>
        </w:rPr>
        <w:t xml:space="preserve">。</w:t>
      </w:r>
      <w:r/>
    </w:p>
    <w:p>
      <w:pPr>
        <w:ind w:firstLine="480"/>
        <w:pageBreakBefore w:val="0"/>
        <w:spacing w:line="440" w:lineRule="exact"/>
        <w:rPr>
          <w:rFonts w:hint="eastAsia" w:ascii="宋体" w:hAnsi="宋体"/>
          <w:color w:val="000000"/>
          <w:sz w:val="24"/>
          <w:szCs w:val="24"/>
        </w:rPr>
      </w:pPr>
      <w:r>
        <w:rPr>
          <w:rFonts w:hint="eastAsia" w:ascii="宋体" w:hAnsi="宋体"/>
          <w:bCs/>
          <w:color w:val="000000"/>
          <w:sz w:val="24"/>
          <w:szCs w:val="24"/>
        </w:rPr>
        <w:t xml:space="preserve">9.2</w:t>
      </w:r>
      <w:r>
        <w:rPr>
          <w:rFonts w:hint="eastAsia" w:ascii="宋体" w:hAnsi="宋体"/>
          <w:color w:val="000000"/>
          <w:sz w:val="24"/>
          <w:szCs w:val="24"/>
        </w:rPr>
        <w:t xml:space="preserve">除技术性能另有规定外，投标文件所使用的度量衡单位，均须采用国家法定计量单位。</w:t>
      </w:r>
      <w:r/>
    </w:p>
    <w:p>
      <w:pPr>
        <w:pStyle w:val="879"/>
        <w:ind w:firstLine="482"/>
        <w:pageBreakBefore w:val="0"/>
        <w:spacing w:before="0" w:after="0" w:line="440" w:lineRule="exact"/>
        <w:rPr>
          <w:rFonts w:hint="eastAsia" w:ascii="宋体" w:hAnsi="宋体" w:eastAsia="宋体"/>
          <w:color w:val="000000"/>
          <w:sz w:val="24"/>
          <w:szCs w:val="24"/>
        </w:rPr>
      </w:pPr>
      <w:r/>
      <w:bookmarkStart w:id="44" w:name="_Toc513029215"/>
      <w:r/>
      <w:bookmarkStart w:id="45" w:name="_Toc16938531"/>
      <w:r/>
      <w:bookmarkStart w:id="46" w:name="_Toc462564074"/>
      <w:r/>
      <w:bookmarkStart w:id="47" w:name="_Toc20823287"/>
      <w:r>
        <w:rPr>
          <w:rFonts w:hint="eastAsia" w:ascii="宋体" w:hAnsi="宋体" w:eastAsia="宋体"/>
          <w:color w:val="000000"/>
          <w:sz w:val="24"/>
          <w:szCs w:val="24"/>
        </w:rPr>
        <w:t xml:space="preserve">10.投标文件构成</w:t>
      </w:r>
      <w:bookmarkEnd w:id="44"/>
      <w:r/>
      <w:bookmarkEnd w:id="45"/>
      <w:r/>
      <w:bookmarkEnd w:id="46"/>
      <w:r/>
      <w:bookmarkEnd w:id="47"/>
      <w:r/>
      <w:r/>
    </w:p>
    <w:p>
      <w:pPr>
        <w:ind w:firstLine="480"/>
        <w:pageBreakBefore w:val="0"/>
        <w:spacing w:line="440" w:lineRule="exact"/>
        <w:rPr>
          <w:rFonts w:hint="eastAsia" w:ascii="宋体" w:hAnsi="宋体"/>
          <w:bCs/>
          <w:color w:val="000000"/>
          <w:sz w:val="24"/>
          <w:szCs w:val="24"/>
          <w:lang w:val="zh-CN"/>
        </w:rPr>
      </w:pPr>
      <w:r>
        <w:rPr>
          <w:rFonts w:hint="eastAsia" w:ascii="宋体" w:hAnsi="宋体"/>
          <w:bCs/>
          <w:color w:val="000000"/>
          <w:sz w:val="24"/>
          <w:szCs w:val="24"/>
        </w:rPr>
        <w:t xml:space="preserve">10.1</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编写的投标文件应包括资格证明文件、符合性证明文件、投标分项报价表、技术要求响应及偏离表、商务要求响应及偏离表、投标函、开标一览表、其他证明文件等部分</w:t>
      </w:r>
      <w:r>
        <w:rPr>
          <w:rFonts w:hint="eastAsia" w:ascii="宋体" w:hAnsi="宋体"/>
          <w:b/>
          <w:color w:val="000000"/>
          <w:sz w:val="24"/>
          <w:szCs w:val="24"/>
          <w:lang w:val="zh-CN"/>
        </w:rPr>
        <w:t xml:space="preserve">（格式详见招标文件“第六章投标文件格式”）</w:t>
      </w:r>
      <w:r>
        <w:rPr>
          <w:rFonts w:hint="eastAsia" w:ascii="宋体" w:hAnsi="宋体"/>
          <w:bCs/>
          <w:color w:val="000000"/>
          <w:sz w:val="24"/>
          <w:szCs w:val="24"/>
          <w:lang w:val="zh-CN"/>
        </w:rPr>
        <w:t xml:space="preserve">。</w:t>
      </w:r>
      <w:r/>
    </w:p>
    <w:p>
      <w:pPr>
        <w:ind w:firstLine="480"/>
        <w:jc w:val="left"/>
        <w:pageBreakBefore w:val="0"/>
        <w:spacing w:line="440" w:lineRule="exact"/>
        <w:widowControl/>
        <w:rPr>
          <w:rFonts w:hint="eastAsia" w:ascii="宋体" w:hAnsi="宋体"/>
          <w:b/>
          <w:color w:val="000000"/>
          <w:sz w:val="24"/>
          <w:szCs w:val="24"/>
        </w:rPr>
      </w:pPr>
      <w:r/>
      <w:bookmarkStart w:id="48" w:name="_Toc513029219"/>
      <w:r/>
      <w:bookmarkStart w:id="49" w:name="_Toc49090509"/>
      <w:r/>
      <w:bookmarkStart w:id="50" w:name="_Toc14577357"/>
      <w:r/>
      <w:bookmarkStart w:id="51" w:name="_Toc49090507"/>
      <w:r/>
      <w:bookmarkStart w:id="52" w:name="_Toc14577354"/>
      <w:r/>
      <w:bookmarkStart w:id="53" w:name="_Toc513029216"/>
      <w:r>
        <w:rPr>
          <w:rFonts w:hint="eastAsia" w:ascii="宋体" w:hAnsi="宋体" w:cs="宋体"/>
          <w:color w:val="000000"/>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79"/>
        <w:ind w:firstLine="361"/>
        <w:pageBreakBefore w:val="0"/>
        <w:spacing w:before="0" w:after="0" w:line="44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bookmarkEnd w:id="48"/>
      <w:r/>
      <w:bookmarkEnd w:id="49"/>
      <w:r/>
      <w:bookmarkEnd w:id="50"/>
      <w:r>
        <w:rPr>
          <w:rFonts w:hint="eastAsia" w:ascii="宋体" w:hAnsi="宋体" w:eastAsia="宋体"/>
          <w:color w:val="000000"/>
          <w:sz w:val="24"/>
          <w:szCs w:val="24"/>
        </w:rPr>
        <w:t xml:space="preserve">1.证明</w:t>
      </w:r>
      <w:r>
        <w:rPr>
          <w:rFonts w:hint="eastAsia" w:ascii="宋体" w:hAnsi="宋体" w:eastAsia="宋体"/>
          <w:color w:val="000000"/>
          <w:sz w:val="24"/>
          <w:szCs w:val="24"/>
          <w:lang w:val="en-US" w:eastAsia="zh-CN"/>
        </w:rPr>
        <w:t xml:space="preserve">投标人</w:t>
      </w:r>
      <w:r>
        <w:rPr>
          <w:rFonts w:hint="eastAsia" w:ascii="宋体" w:hAnsi="宋体" w:eastAsia="宋体"/>
          <w:color w:val="000000"/>
          <w:sz w:val="24"/>
          <w:szCs w:val="24"/>
        </w:rPr>
        <w:t xml:space="preserve">及投标标的符合招标文件规定的文件</w:t>
      </w:r>
      <w:r/>
    </w:p>
    <w:p>
      <w:pPr>
        <w:ind w:firstLine="480"/>
        <w:jc w:val="left"/>
        <w:pageBreakBefore w:val="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11.1</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应按照法律、法规、规章和规范性文件以及招标文件要求提交证明文件，证明其及投标标的符合招标文件规定。</w:t>
      </w:r>
      <w:r/>
    </w:p>
    <w:p>
      <w:pPr>
        <w:ind w:firstLine="480"/>
        <w:jc w:val="left"/>
        <w:pageBreakBefore w:val="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11.2招标文件对证明文件无明确形式要求的，证明文件可以以文字资料、图纸和数据等形式提交。</w:t>
      </w:r>
      <w:bookmarkEnd w:id="51"/>
      <w:r/>
      <w:bookmarkEnd w:id="52"/>
      <w:r/>
      <w:bookmarkEnd w:id="53"/>
      <w:r/>
      <w:bookmarkStart w:id="54" w:name="_Toc49090508"/>
      <w:r/>
      <w:bookmarkStart w:id="55" w:name="_Toc14577355"/>
      <w:r/>
      <w:r/>
    </w:p>
    <w:p>
      <w:pPr>
        <w:numPr>
          <w:ilvl w:val="0"/>
          <w:numId w:val="0"/>
        </w:numPr>
        <w:ind w:firstLine="482"/>
        <w:jc w:val="left"/>
        <w:pageBreakBefore w:val="0"/>
        <w:spacing w:line="440" w:lineRule="exact"/>
        <w:widowControl/>
        <w:rPr>
          <w:rFonts w:hint="eastAsia" w:ascii="宋体" w:hAnsi="宋体" w:eastAsia="宋体"/>
          <w:b/>
          <w:bCs/>
          <w:color w:val="000000"/>
          <w:sz w:val="24"/>
          <w:szCs w:val="24"/>
        </w:rPr>
      </w:pPr>
      <w:r>
        <w:rPr>
          <w:rFonts w:hint="eastAsia" w:ascii="宋体" w:hAnsi="宋体" w:eastAsia="宋体"/>
          <w:b/>
          <w:bCs/>
          <w:color w:val="000000"/>
          <w:sz w:val="24"/>
          <w:szCs w:val="24"/>
          <w:lang w:val="en-US" w:eastAsia="zh-CN"/>
        </w:rPr>
        <w:t xml:space="preserve">12.</w:t>
      </w:r>
      <w:r>
        <w:rPr>
          <w:rFonts w:hint="eastAsia" w:ascii="宋体" w:hAnsi="宋体" w:eastAsia="宋体"/>
          <w:b/>
          <w:bCs/>
          <w:color w:val="000000"/>
          <w:sz w:val="24"/>
          <w:szCs w:val="24"/>
        </w:rPr>
        <w:t xml:space="preserve">投标报价</w:t>
      </w:r>
      <w:bookmarkEnd w:id="54"/>
      <w:r/>
      <w:bookmarkEnd w:id="55"/>
      <w:r/>
      <w:bookmarkStart w:id="56" w:name="_Hlt26670373"/>
      <w:r/>
      <w:bookmarkEnd w:id="56"/>
      <w:r/>
      <w:r/>
    </w:p>
    <w:p>
      <w:pPr>
        <w:numPr>
          <w:ilvl w:val="0"/>
          <w:numId w:val="0"/>
        </w:numPr>
        <w:ind w:firstLine="482"/>
        <w:jc w:val="left"/>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投标分项报价表</w:t>
      </w:r>
      <w:r/>
    </w:p>
    <w:p>
      <w:pPr>
        <w:pStyle w:val="892"/>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投标人应按照招标文件规定格式填报投标分项报价表。</w:t>
      </w:r>
      <w:r/>
    </w:p>
    <w:p>
      <w:pPr>
        <w:pStyle w:val="892"/>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2投标货币。投标文件中的单价和总价无特殊规定的采用人民币报价，以元为单位标注。招标文件中另有规定的按规定执行。</w:t>
      </w:r>
      <w:r/>
    </w:p>
    <w:p>
      <w:pPr>
        <w:ind w:firstLine="480"/>
        <w:pageBreakBefore w:val="0"/>
        <w:spacing w:line="440" w:lineRule="exact"/>
        <w:rPr>
          <w:rFonts w:hint="eastAsia" w:ascii="宋体" w:hAnsi="宋体"/>
          <w:b/>
          <w:bCs/>
          <w:color w:val="000000"/>
          <w:sz w:val="24"/>
          <w:szCs w:val="24"/>
          <w:lang w:val="en-US" w:eastAsia="zh-CN"/>
        </w:rPr>
      </w:pPr>
      <w:r>
        <w:rPr>
          <w:rFonts w:hint="eastAsia" w:ascii="宋体" w:hAnsi="宋体"/>
          <w:b/>
          <w:bCs/>
          <w:color w:val="000000"/>
          <w:sz w:val="24"/>
          <w:szCs w:val="24"/>
        </w:rPr>
        <w:t xml:space="preserve">12.</w:t>
      </w:r>
      <w:r>
        <w:rPr>
          <w:rFonts w:hint="eastAsia" w:ascii="宋体" w:hAnsi="宋体"/>
          <w:b/>
          <w:bCs/>
          <w:color w:val="000000"/>
          <w:sz w:val="24"/>
          <w:szCs w:val="24"/>
          <w:lang w:val="en-US" w:eastAsia="zh-CN"/>
        </w:rPr>
        <w:t xml:space="preserve">2投标总报价</w:t>
      </w:r>
      <w:r/>
    </w:p>
    <w:p>
      <w:pPr>
        <w:ind w:firstLine="480"/>
        <w:pageBreakBefore w:val="0"/>
        <w:spacing w:line="440" w:lineRule="exact"/>
        <w:rPr>
          <w:rFonts w:hint="eastAsia" w:ascii="宋体" w:hAnsi="宋体"/>
          <w:color w:val="000000"/>
          <w:sz w:val="24"/>
          <w:lang w:eastAsia="zh-CN"/>
        </w:rPr>
      </w:pPr>
      <w:r>
        <w:rPr>
          <w:rFonts w:hint="eastAsia" w:ascii="宋体" w:hAnsi="宋体"/>
          <w:color w:val="000000"/>
          <w:sz w:val="24"/>
          <w:szCs w:val="24"/>
          <w:lang w:val="en-US" w:eastAsia="zh-CN"/>
        </w:rPr>
        <w:t xml:space="preserve">12.2.1</w:t>
      </w:r>
      <w:r>
        <w:rPr>
          <w:rFonts w:hint="eastAsia" w:ascii="宋体" w:hAnsi="宋体"/>
          <w:color w:val="000000"/>
          <w:sz w:val="24"/>
          <w:szCs w:val="24"/>
        </w:rPr>
        <w:t xml:space="preserve">本项目不接受备选的投标方案或有选择的报价，只允许有一个报价</w:t>
      </w:r>
      <w:r>
        <w:rPr>
          <w:rFonts w:hint="eastAsia" w:ascii="宋体" w:hAnsi="宋体"/>
          <w:bCs/>
          <w:color w:val="000000"/>
          <w:sz w:val="24"/>
          <w:szCs w:val="24"/>
        </w:rPr>
        <w:t xml:space="preserve">，任何有选择的报价将被拒绝</w:t>
      </w:r>
      <w:r>
        <w:rPr>
          <w:rFonts w:hint="eastAsia" w:ascii="宋体" w:hAnsi="宋体"/>
          <w:color w:val="000000"/>
          <w:sz w:val="24"/>
          <w:szCs w:val="24"/>
        </w:rPr>
        <w:t xml:space="preserve">。投标</w:t>
      </w:r>
      <w:r>
        <w:rPr>
          <w:rFonts w:hint="eastAsia" w:ascii="宋体" w:hAnsi="宋体"/>
          <w:color w:val="000000"/>
          <w:sz w:val="24"/>
          <w:szCs w:val="24"/>
          <w:lang w:val="en-US" w:eastAsia="zh-CN"/>
        </w:rPr>
        <w:t xml:space="preserve">总</w:t>
      </w:r>
      <w:r>
        <w:rPr>
          <w:rFonts w:hint="eastAsia" w:ascii="宋体" w:hAnsi="宋体"/>
          <w:color w:val="000000"/>
          <w:sz w:val="24"/>
          <w:szCs w:val="24"/>
        </w:rPr>
        <w:t xml:space="preserve">报价内容</w:t>
      </w:r>
      <w:r>
        <w:rPr>
          <w:rFonts w:hint="eastAsia" w:ascii="宋体" w:hAnsi="宋体" w:eastAsia="宋体" w:cs="宋体"/>
          <w:color w:val="000000"/>
          <w:sz w:val="24"/>
          <w:szCs w:val="24"/>
        </w:rPr>
        <w:t xml:space="preserve">应包括</w:t>
      </w:r>
      <w:r>
        <w:rPr>
          <w:rFonts w:hint="eastAsia" w:ascii="宋体" w:hAnsi="宋体" w:cs="Times New Roman"/>
          <w:b/>
          <w:bCs/>
          <w:i/>
          <w:iCs/>
          <w:sz w:val="24"/>
          <w:szCs w:val="24"/>
          <w:u w:val="single"/>
          <w:lang w:eastAsia="zh-CN"/>
        </w:rPr>
        <w:t xml:space="preserve">2026年滨海县特困人员护理困难救助保险</w:t>
      </w:r>
      <w:r>
        <w:rPr>
          <w:rFonts w:hint="eastAsia" w:ascii="宋体" w:hAnsi="宋体" w:cs="Times New Roman"/>
          <w:b/>
          <w:bCs/>
          <w:i/>
          <w:iCs/>
          <w:sz w:val="24"/>
          <w:szCs w:val="24"/>
          <w:u w:val="single"/>
          <w:lang w:val="en-US" w:eastAsia="zh-CN"/>
        </w:rPr>
        <w:t xml:space="preserve">项目</w:t>
      </w:r>
      <w:r>
        <w:rPr>
          <w:rFonts w:hint="eastAsia"/>
          <w:b/>
          <w:bCs/>
          <w:i/>
          <w:iCs/>
          <w:sz w:val="24"/>
          <w:szCs w:val="24"/>
          <w:u w:val="single"/>
        </w:rPr>
        <w:t xml:space="preserve">所需的一切</w:t>
      </w:r>
      <w:r>
        <w:rPr>
          <w:rFonts w:hint="eastAsia" w:ascii="宋体" w:hAnsi="宋体" w:cs="Times New Roman"/>
          <w:b/>
          <w:bCs/>
          <w:i/>
          <w:iCs/>
          <w:sz w:val="24"/>
          <w:szCs w:val="24"/>
          <w:u w:val="single"/>
          <w:lang w:val="en-US" w:eastAsia="zh-CN"/>
        </w:rPr>
        <w:t xml:space="preserve">费用及</w:t>
      </w:r>
      <w:r>
        <w:rPr>
          <w:rFonts w:hint="eastAsia" w:ascii="宋体" w:hAnsi="宋体" w:eastAsia="宋体" w:cs="宋体"/>
          <w:b/>
          <w:bCs/>
          <w:i/>
          <w:iCs/>
          <w:sz w:val="24"/>
          <w:szCs w:val="24"/>
          <w:u w:val="single"/>
        </w:rPr>
        <w:t xml:space="preserve">为</w:t>
      </w:r>
      <w:r>
        <w:rPr>
          <w:rFonts w:hint="eastAsia" w:ascii="宋体" w:hAnsi="宋体" w:eastAsia="宋体" w:cs="宋体"/>
          <w:b/>
          <w:bCs/>
          <w:i/>
          <w:iCs/>
          <w:color w:val="000000"/>
          <w:sz w:val="24"/>
          <w:szCs w:val="24"/>
          <w:u w:val="single"/>
        </w:rPr>
        <w:t xml:space="preserve">完成招标文件规定的服务工作所涉及到的</w:t>
      </w:r>
      <w:r>
        <w:rPr>
          <w:rFonts w:hint="eastAsia" w:ascii="宋体" w:hAnsi="宋体"/>
          <w:b/>
          <w:bCs/>
          <w:i/>
          <w:iCs/>
          <w:color w:val="000000"/>
          <w:sz w:val="24"/>
          <w:szCs w:val="24"/>
          <w:u w:val="single"/>
          <w:lang w:val="en-US" w:eastAsia="zh-CN"/>
        </w:rPr>
        <w:t xml:space="preserve">服务费</w:t>
      </w:r>
      <w:r>
        <w:rPr>
          <w:rFonts w:hint="eastAsia" w:ascii="宋体" w:hAnsi="宋体" w:cs="黑体"/>
          <w:b/>
          <w:bCs/>
          <w:i/>
          <w:iCs/>
          <w:color w:val="000000"/>
          <w:sz w:val="24"/>
          <w:szCs w:val="24"/>
          <w:u w:val="single"/>
        </w:rPr>
        <w:t xml:space="preserve">价格</w:t>
      </w:r>
      <w:r>
        <w:rPr>
          <w:rFonts w:hint="eastAsia" w:ascii="宋体" w:hAnsi="宋体" w:cs="黑体"/>
          <w:b/>
          <w:bCs/>
          <w:i/>
          <w:iCs/>
          <w:color w:val="000000"/>
          <w:sz w:val="24"/>
          <w:szCs w:val="24"/>
          <w:u w:val="single"/>
          <w:lang w:eastAsia="zh-CN"/>
        </w:rPr>
        <w:t xml:space="preserve">、</w:t>
      </w:r>
      <w:r>
        <w:rPr>
          <w:rFonts w:hint="eastAsia" w:ascii="宋体" w:hAnsi="宋体" w:eastAsia="宋体" w:cs="宋体"/>
          <w:b/>
          <w:bCs/>
          <w:i/>
          <w:iCs/>
          <w:color w:val="auto"/>
          <w:sz w:val="24"/>
          <w:highlight w:val="none"/>
          <w:u w:val="single"/>
          <w:shd w:val="clear" w:color="auto" w:fill="ffffff"/>
        </w:rPr>
        <w:t xml:space="preserve">利润、税金</w:t>
      </w:r>
      <w:r>
        <w:rPr>
          <w:rFonts w:hint="eastAsia" w:ascii="宋体" w:hAnsi="宋体" w:eastAsia="宋体" w:cs="宋体"/>
          <w:b/>
          <w:bCs/>
          <w:i/>
          <w:iCs/>
          <w:color w:val="auto"/>
          <w:sz w:val="24"/>
          <w:highlight w:val="none"/>
          <w:u w:val="single"/>
          <w:shd w:val="clear" w:color="auto" w:fill="ffffff"/>
          <w:lang w:val="en-US" w:eastAsia="zh-CN"/>
        </w:rPr>
        <w:t xml:space="preserve">等</w:t>
      </w:r>
      <w:r>
        <w:rPr>
          <w:rFonts w:hint="eastAsia" w:ascii="宋体" w:hAnsi="宋体" w:cs="黑体"/>
          <w:b/>
          <w:bCs/>
          <w:i/>
          <w:iCs/>
          <w:color w:val="000000"/>
          <w:sz w:val="24"/>
          <w:szCs w:val="24"/>
          <w:u w:val="single"/>
        </w:rPr>
        <w:t xml:space="preserve">所需费用和所有相关税金费用及为完成整个项目所产生的其它所有费用</w:t>
      </w:r>
      <w:r>
        <w:rPr>
          <w:rFonts w:hint="eastAsia" w:ascii="宋体" w:hAnsi="宋体" w:cs="黑体"/>
          <w:b/>
          <w:bCs/>
          <w:i/>
          <w:iCs/>
          <w:color w:val="000000"/>
          <w:sz w:val="24"/>
          <w:szCs w:val="24"/>
          <w:u w:val="single"/>
          <w:lang w:eastAsia="zh-CN"/>
        </w:rPr>
        <w:t xml:space="preserve">。</w:t>
      </w:r>
      <w:r>
        <w:rPr>
          <w:rFonts w:hint="eastAsia" w:ascii="宋体" w:hAnsi="宋体" w:eastAsia="宋体" w:cs="宋体"/>
          <w:b/>
          <w:bCs/>
          <w:i/>
          <w:iCs/>
          <w:sz w:val="24"/>
          <w:szCs w:val="24"/>
          <w:u w:val="single"/>
        </w:rPr>
        <w:t xml:space="preserve">包括但不限于：所涉及的</w:t>
      </w:r>
      <w:r>
        <w:rPr>
          <w:rFonts w:ascii="宋体" w:hAnsi="宋体"/>
          <w:b/>
          <w:bCs/>
          <w:i/>
          <w:iCs/>
          <w:color w:val="000000"/>
          <w:sz w:val="24"/>
          <w:u w:val="single"/>
        </w:rPr>
        <w:t xml:space="preserve">不可预见的费用、管理费</w:t>
      </w:r>
      <w:r>
        <w:rPr>
          <w:rFonts w:hint="eastAsia" w:ascii="宋体" w:hAnsi="宋体"/>
          <w:b/>
          <w:bCs/>
          <w:i/>
          <w:iCs/>
          <w:color w:val="000000"/>
          <w:sz w:val="24"/>
          <w:szCs w:val="24"/>
          <w:u w:val="single"/>
          <w:lang w:eastAsia="zh-CN"/>
        </w:rPr>
        <w:t xml:space="preserve">、</w:t>
      </w:r>
      <w:r>
        <w:rPr>
          <w:rFonts w:hint="eastAsia" w:ascii="宋体" w:hAnsi="宋体"/>
          <w:b/>
          <w:bCs/>
          <w:i/>
          <w:iCs/>
          <w:color w:val="000000"/>
          <w:sz w:val="24"/>
          <w:szCs w:val="24"/>
          <w:u w:val="single"/>
          <w:lang w:val="en-US" w:eastAsia="zh-CN"/>
        </w:rPr>
        <w:t xml:space="preserve">采购代理服务费、投标费用、</w:t>
      </w:r>
      <w:r>
        <w:rPr>
          <w:rFonts w:ascii="宋体" w:hAnsi="宋体"/>
          <w:b/>
          <w:bCs/>
          <w:i/>
          <w:iCs/>
          <w:color w:val="000000"/>
          <w:sz w:val="24"/>
          <w:u w:val="single"/>
        </w:rPr>
        <w:t xml:space="preserve">利润、税金和</w:t>
      </w:r>
      <w:r>
        <w:rPr>
          <w:rFonts w:hint="eastAsia" w:ascii="宋体" w:hAnsi="宋体"/>
          <w:b/>
          <w:bCs/>
          <w:i/>
          <w:iCs/>
          <w:color w:val="000000"/>
          <w:sz w:val="24"/>
          <w:u w:val="single"/>
          <w:lang w:val="en-US" w:eastAsia="zh-CN"/>
        </w:rPr>
        <w:t xml:space="preserve">招标</w:t>
      </w:r>
      <w:r>
        <w:rPr>
          <w:rFonts w:ascii="宋体" w:hAnsi="宋体"/>
          <w:b/>
          <w:bCs/>
          <w:i/>
          <w:iCs/>
          <w:color w:val="000000"/>
          <w:sz w:val="24"/>
          <w:u w:val="single"/>
        </w:rPr>
        <w:t xml:space="preserve">文件规定的其他各项应有的全部费用</w:t>
      </w:r>
      <w:r>
        <w:rPr>
          <w:rFonts w:hint="eastAsia" w:ascii="宋体" w:hAnsi="宋体"/>
          <w:b/>
          <w:bCs/>
          <w:i/>
          <w:iCs/>
          <w:color w:val="000000"/>
          <w:sz w:val="24"/>
          <w:u w:val="none"/>
          <w:lang w:eastAsia="zh-CN"/>
        </w:rPr>
        <w:t xml:space="preserve">。</w:t>
      </w:r>
      <w:r/>
    </w:p>
    <w:p>
      <w:pPr>
        <w:ind w:firstLine="482"/>
        <w:keepLines w:val="0"/>
        <w:keepNext w:val="0"/>
        <w:pageBreakBefore w:val="0"/>
        <w:spacing w:line="440" w:lineRule="exact"/>
        <w:shd w:val="clear" w:color="auto" w:fill="ffffff"/>
        <w:widowControl w:val="off"/>
        <w:rPr>
          <w:rFonts w:hint="eastAsia" w:ascii="宋体" w:hAnsi="宋体"/>
          <w:b/>
          <w:bCs w:val="0"/>
          <w:color w:val="000000" w:themeColor="text1"/>
          <w:sz w:val="24"/>
          <w:szCs w:val="24"/>
          <w:highlight w:val="none"/>
          <w14:textFill>
            <w14:solidFill>
              <w14:schemeClr w14:val="tx1"/>
            </w14:solidFill>
          </w14:textFill>
        </w:rPr>
        <w:outlineLvl w:val="9"/>
      </w:pPr>
      <w:r>
        <w:rPr>
          <w:rFonts w:hint="eastAsia" w:ascii="宋体" w:hAnsi="宋体"/>
          <w:b/>
          <w:bCs w:val="0"/>
          <w:color w:val="000000" w:themeColor="text1"/>
          <w:sz w:val="24"/>
          <w:szCs w:val="24"/>
          <w:highlight w:val="none"/>
          <w14:textFill>
            <w14:solidFill>
              <w14:schemeClr w14:val="tx1"/>
            </w14:solidFill>
          </w14:textFill>
        </w:rPr>
        <w:t xml:space="preserve">12.</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
          <w:bCs w:val="0"/>
          <w:color w:val="000000" w:themeColor="text1"/>
          <w:sz w:val="24"/>
          <w:szCs w:val="24"/>
          <w:highlight w:val="none"/>
          <w14:textFill>
            <w14:solidFill>
              <w14:schemeClr w14:val="tx1"/>
            </w14:solidFill>
          </w14:textFill>
        </w:rPr>
        <w:t xml:space="preserve">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项目的采购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代理服务费</w:t>
      </w:r>
      <w:r>
        <w:rPr>
          <w:rFonts w:hint="eastAsia" w:ascii="宋体" w:hAnsi="宋体" w:eastAsia="宋体" w:cs="宋体"/>
          <w:b/>
          <w:bCs/>
          <w:sz w:val="24"/>
          <w:szCs w:val="24"/>
        </w:rPr>
        <w:t xml:space="preserve">按照</w:t>
      </w:r>
      <w:r>
        <w:rPr>
          <w:rFonts w:hint="eastAsia" w:ascii="宋体" w:hAnsi="宋体" w:cs="宋体"/>
          <w:b/>
          <w:bCs/>
          <w:sz w:val="24"/>
          <w:szCs w:val="24"/>
          <w:lang w:val="en-US" w:eastAsia="zh-CN"/>
        </w:rPr>
        <w:t xml:space="preserve">采购人约定收取：</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收取</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首席保险人9302元，收取</w:t>
      </w:r>
      <w:r>
        <w:rPr>
          <w:rFonts w:hint="eastAsia" w:ascii="宋体" w:hAnsi="宋体" w:eastAsia="宋体" w:cs="宋体"/>
          <w:b/>
          <w:bCs w:val="0"/>
          <w:color w:val="000000" w:themeColor="text1"/>
          <w:sz w:val="24"/>
          <w:szCs w:val="24"/>
          <w:highlight w:val="none"/>
          <w14:textFill>
            <w14:solidFill>
              <w14:schemeClr w14:val="tx1"/>
            </w14:solidFill>
          </w14:textFill>
        </w:rPr>
        <w:t xml:space="preserve">承保比例</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25%的</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共保人</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3876元</w:t>
      </w:r>
      <w:r>
        <w:rPr>
          <w:rFonts w:hint="eastAsia" w:ascii="宋体" w:hAnsi="宋体" w:eastAsia="宋体" w:cs="宋体"/>
          <w:b/>
          <w:bCs w:val="0"/>
          <w:color w:val="000000" w:themeColor="text1"/>
          <w:spacing w:val="20"/>
          <w:sz w:val="24"/>
          <w:szCs w:val="24"/>
          <w:highlight w:val="none"/>
          <w:u w:val="none"/>
          <w:lang w:eastAsia="zh-CN"/>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收取</w:t>
      </w:r>
      <w:r>
        <w:rPr>
          <w:rFonts w:hint="eastAsia" w:ascii="宋体" w:hAnsi="宋体" w:eastAsia="宋体" w:cs="宋体"/>
          <w:b/>
          <w:bCs w:val="0"/>
          <w:color w:val="000000" w:themeColor="text1"/>
          <w:sz w:val="24"/>
          <w:szCs w:val="24"/>
          <w:highlight w:val="none"/>
          <w14:textFill>
            <w14:solidFill>
              <w14:schemeClr w14:val="tx1"/>
            </w14:solidFill>
          </w14:textFill>
        </w:rPr>
        <w:t xml:space="preserve">承保比例</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15%的</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共保人</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2325元，采购代理服务费</w:t>
      </w:r>
      <w:r>
        <w:rPr>
          <w:rFonts w:hint="eastAsia" w:ascii="宋体" w:hAnsi="宋体"/>
          <w:b/>
          <w:bCs w:val="0"/>
          <w:color w:val="000000" w:themeColor="text1"/>
          <w:sz w:val="24"/>
          <w:szCs w:val="24"/>
          <w:highlight w:val="none"/>
          <w14:textFill>
            <w14:solidFill>
              <w14:schemeClr w14:val="tx1"/>
            </w14:solidFill>
          </w14:textFill>
        </w:rPr>
        <w:t xml:space="preserve">由中标单位支付给采购代理机构，中标人应在领取中标通知书前缴纳。</w:t>
      </w:r>
      <w:r/>
    </w:p>
    <w:p>
      <w:pPr>
        <w:ind w:firstLine="480"/>
        <w:pageBreakBefore w:val="0"/>
        <w:spacing w:line="440" w:lineRule="exact"/>
        <w:rPr>
          <w:rFonts w:hint="eastAsia" w:ascii="宋体" w:hAnsi="宋体"/>
          <w:bCs/>
          <w:color w:val="000000"/>
          <w:sz w:val="24"/>
          <w:szCs w:val="24"/>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2.3投标人</w:t>
      </w:r>
      <w:r>
        <w:rPr>
          <w:rFonts w:hint="eastAsia" w:ascii="宋体" w:hAnsi="宋体"/>
          <w:bCs/>
          <w:color w:val="000000"/>
          <w:sz w:val="24"/>
          <w:szCs w:val="24"/>
        </w:rPr>
        <w:t xml:space="preserve">根据招标内容的要求准确报价，一经报出，不得更改。</w:t>
      </w:r>
      <w:r/>
    </w:p>
    <w:p>
      <w:pPr>
        <w:ind w:firstLine="480"/>
        <w:jc w:val="left"/>
        <w:pageBreakBefore w:val="0"/>
        <w:spacing w:line="440" w:lineRule="exact"/>
        <w:rPr>
          <w:rFonts w:hint="eastAsia" w:ascii="宋体" w:hAnsi="宋体"/>
          <w:bCs/>
          <w:color w:val="000000"/>
          <w:sz w:val="24"/>
          <w:szCs w:val="24"/>
          <w:lang w:val="zh-CN"/>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2.4</w:t>
      </w:r>
      <w:r>
        <w:rPr>
          <w:rFonts w:hint="eastAsia" w:ascii="宋体" w:hAnsi="宋体"/>
          <w:bCs/>
          <w:color w:val="000000"/>
          <w:sz w:val="24"/>
          <w:szCs w:val="24"/>
        </w:rPr>
        <w:t xml:space="preserve">中标人如果未能按合同、</w:t>
      </w:r>
      <w:r>
        <w:rPr>
          <w:rFonts w:hint="eastAsia" w:ascii="宋体" w:hAnsi="宋体"/>
          <w:bCs/>
          <w:color w:val="000000"/>
          <w:sz w:val="24"/>
          <w:szCs w:val="24"/>
          <w:lang w:val="en-US" w:eastAsia="zh-CN"/>
        </w:rPr>
        <w:t xml:space="preserve">招标文件及</w:t>
      </w:r>
      <w:r>
        <w:rPr>
          <w:rFonts w:hint="eastAsia" w:ascii="宋体" w:hAnsi="宋体"/>
          <w:bCs/>
          <w:color w:val="000000"/>
          <w:sz w:val="24"/>
          <w:szCs w:val="24"/>
        </w:rPr>
        <w:t xml:space="preserve">投标文件履约的，终止合同，履约保证金不予退还，并不支付服务期间的</w:t>
      </w:r>
      <w:r>
        <w:rPr>
          <w:rFonts w:hint="eastAsia" w:ascii="宋体" w:hAnsi="宋体"/>
          <w:bCs/>
          <w:color w:val="000000"/>
          <w:sz w:val="24"/>
          <w:szCs w:val="24"/>
          <w:lang w:val="en-US" w:eastAsia="zh-CN"/>
        </w:rPr>
        <w:t xml:space="preserve">一切相关</w:t>
      </w:r>
      <w:r>
        <w:rPr>
          <w:rFonts w:hint="eastAsia" w:ascii="宋体" w:hAnsi="宋体"/>
          <w:bCs/>
          <w:color w:val="000000"/>
          <w:sz w:val="24"/>
          <w:szCs w:val="24"/>
        </w:rPr>
        <w:t xml:space="preserve">费用。采购人有权终止合同的履行，中标人应承担相应的完全责任，包括赔偿因此而给采购人及第三人带来的相应损失。</w:t>
      </w:r>
      <w:r/>
    </w:p>
    <w:p>
      <w:pPr>
        <w:ind w:firstLine="480"/>
        <w:pageBreakBefore w:val="0"/>
        <w:spacing w:line="44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sz w:val="24"/>
          <w:szCs w:val="24"/>
        </w:rPr>
        <w:t xml:space="preserve">12.</w:t>
      </w:r>
      <w:r>
        <w:rPr>
          <w:rFonts w:hint="eastAsia" w:ascii="宋体" w:hAnsi="宋体"/>
          <w:bCs/>
          <w:color w:val="000000"/>
          <w:sz w:val="24"/>
          <w:szCs w:val="24"/>
          <w:lang w:val="en-US" w:eastAsia="zh-CN"/>
        </w:rPr>
        <w:t xml:space="preserve">2.5</w:t>
      </w:r>
      <w:r>
        <w:rPr>
          <w:rFonts w:hint="eastAsia" w:ascii="宋体" w:hAnsi="宋体"/>
          <w:bCs/>
          <w:color w:val="000000"/>
          <w:sz w:val="24"/>
          <w:szCs w:val="24"/>
        </w:rPr>
        <w:t xml:space="preserve">由</w:t>
      </w:r>
      <w:r>
        <w:rPr>
          <w:rFonts w:hint="eastAsia" w:ascii="宋体" w:hAnsi="宋体"/>
          <w:bCs/>
          <w:color w:val="000000"/>
          <w:sz w:val="24"/>
          <w:szCs w:val="24"/>
          <w:lang w:val="en-US" w:eastAsia="zh-CN"/>
        </w:rPr>
        <w:t xml:space="preserve">投标人</w:t>
      </w:r>
      <w:r>
        <w:rPr>
          <w:rFonts w:hint="eastAsia" w:ascii="宋体" w:hAnsi="宋体"/>
          <w:bCs/>
          <w:color w:val="000000"/>
          <w:sz w:val="24"/>
          <w:szCs w:val="24"/>
        </w:rPr>
        <w:t xml:space="preserve">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w:t>
      </w:r>
      <w:r>
        <w:rPr>
          <w:rFonts w:hint="eastAsia" w:ascii="宋体" w:hAnsi="宋体"/>
          <w:bCs/>
          <w:color w:val="000000" w:themeColor="text1"/>
          <w:sz w:val="24"/>
          <w:szCs w:val="24"/>
          <w:highlight w:val="none"/>
          <w14:textFill>
            <w14:solidFill>
              <w14:schemeClr w14:val="tx1"/>
            </w14:solidFill>
          </w14:textFill>
        </w:rPr>
        <w:t xml:space="preserve">一律不</w:t>
      </w:r>
      <w:r>
        <w:rPr>
          <w:rFonts w:hint="eastAsia" w:ascii="宋体" w:hAnsi="宋体"/>
          <w:bCs/>
          <w:color w:val="000000" w:themeColor="text1"/>
          <w:sz w:val="24"/>
          <w:szCs w:val="24"/>
          <w:highlight w:val="none"/>
          <w:lang w:val="en-US" w:eastAsia="zh-CN"/>
          <w14:textFill>
            <w14:solidFill>
              <w14:schemeClr w14:val="tx1"/>
            </w14:solidFill>
          </w14:textFill>
        </w:rPr>
        <w:t xml:space="preserve">予</w:t>
      </w:r>
      <w:r>
        <w:rPr>
          <w:rFonts w:hint="eastAsia" w:ascii="宋体" w:hAnsi="宋体"/>
          <w:bCs/>
          <w:color w:val="000000" w:themeColor="text1"/>
          <w:sz w:val="24"/>
          <w:szCs w:val="24"/>
          <w:highlight w:val="none"/>
          <w14:textFill>
            <w14:solidFill>
              <w14:schemeClr w14:val="tx1"/>
            </w14:solidFill>
          </w14:textFill>
        </w:rPr>
        <w:t xml:space="preserve">调整中标价。</w:t>
      </w:r>
      <w:r/>
    </w:p>
    <w:p>
      <w:pPr>
        <w:ind w:firstLine="482"/>
        <w:pageBreakBefore w:val="0"/>
        <w:spacing w:line="440" w:lineRule="exact"/>
        <w:tabs>
          <w:tab w:val="left" w:pos="1035" w:leader="none"/>
        </w:tabs>
        <w:rPr>
          <w:rFonts w:hint="eastAsia" w:ascii="宋体" w:hAnsi="宋体" w:eastAsia="宋体" w:cs="宋体"/>
          <w:b/>
          <w:bCs w:val="0"/>
          <w:color w:val="000000"/>
          <w:sz w:val="24"/>
          <w:szCs w:val="24"/>
          <w:lang w:val="zh-CN"/>
        </w:rPr>
      </w:pPr>
      <w:r>
        <w:rPr>
          <w:rFonts w:hint="eastAsia" w:ascii="宋体" w:hAnsi="宋体" w:eastAsia="宋体" w:cs="宋体"/>
          <w:b/>
          <w:bCs w:val="0"/>
          <w:color w:val="000000"/>
          <w:sz w:val="24"/>
          <w:szCs w:val="24"/>
          <w:lang w:val="en-US" w:eastAsia="zh-CN"/>
        </w:rPr>
        <w:t xml:space="preserve">13.</w:t>
      </w:r>
      <w:r>
        <w:rPr>
          <w:rFonts w:hint="eastAsia" w:ascii="宋体" w:hAnsi="宋体" w:eastAsia="宋体" w:cs="宋体"/>
          <w:b/>
          <w:bCs w:val="0"/>
          <w:color w:val="000000"/>
          <w:sz w:val="24"/>
          <w:szCs w:val="24"/>
        </w:rPr>
        <w:t xml:space="preserve">服务承诺</w:t>
      </w:r>
      <w:r/>
    </w:p>
    <w:p>
      <w:pPr>
        <w:ind w:firstLine="480"/>
        <w:pageBreakBefore w:val="0"/>
        <w:spacing w:line="440" w:lineRule="exact"/>
        <w:rPr>
          <w:rFonts w:ascii="宋体" w:hAnsi="宋体" w:eastAsia="宋体" w:cs="Times New Roman"/>
          <w:bCs/>
          <w:color w:val="000000"/>
          <w:sz w:val="24"/>
        </w:rPr>
      </w:pPr>
      <w:r>
        <w:rPr>
          <w:rFonts w:hint="eastAsia" w:ascii="宋体" w:hAnsi="宋体" w:eastAsia="宋体" w:cs="Times New Roman"/>
          <w:color w:val="000000"/>
          <w:sz w:val="24"/>
          <w:szCs w:val="24"/>
        </w:rPr>
        <w:t xml:space="preserve">投标人的保险方案、服务承诺等应不低于招标文件中要求的标准。</w:t>
      </w:r>
      <w:r/>
    </w:p>
    <w:p>
      <w:pPr>
        <w:pStyle w:val="892"/>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技术要求响应及偏离表、商务要求响应及偏离表</w:t>
      </w:r>
      <w:r/>
    </w:p>
    <w:p>
      <w:pPr>
        <w:pStyle w:val="892"/>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.1投标人需对招标文件中的技术要求与商务要求逐项作出响应或偏离，并说明原因。</w:t>
      </w:r>
      <w:r/>
    </w:p>
    <w:p>
      <w:pPr>
        <w:pStyle w:val="892"/>
        <w:ind w:firstLine="480"/>
        <w:jc w:val="both"/>
        <w:pageBreakBefore w:val="0"/>
        <w:spacing w:beforeAutospacing="0" w:afterAutospacing="0" w:line="440" w:lineRule="exact"/>
        <w:widowControl w:val="off"/>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.2投标人可在投标文件中提供认为需要的其他技术文件或说明。</w:t>
      </w:r>
      <w:r/>
    </w:p>
    <w:p>
      <w:pPr>
        <w:pStyle w:val="892"/>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bookmarkStart w:id="57" w:name="_Toc14577359"/>
      <w:r/>
      <w:bookmarkStart w:id="58" w:name="_Toc49090510"/>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投标函和开标一览表</w:t>
      </w:r>
      <w:bookmarkEnd w:id="57"/>
      <w:r/>
      <w:bookmarkEnd w:id="58"/>
      <w:r/>
      <w:r/>
    </w:p>
    <w:p>
      <w:pPr>
        <w:pStyle w:val="892"/>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.1投标人应按照招标文件中提供的格式完整、正确填写投标函、开标一览表。</w:t>
      </w:r>
      <w:r/>
    </w:p>
    <w:p>
      <w:pPr>
        <w:pStyle w:val="892"/>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892"/>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bookmarkStart w:id="59" w:name="_Toc14577360"/>
      <w:r/>
      <w:bookmarkStart w:id="60" w:name="_Toc49090511"/>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投标有效期</w:t>
      </w:r>
      <w:bookmarkEnd w:id="59"/>
      <w:r/>
      <w:bookmarkEnd w:id="60"/>
      <w:r/>
      <w:r/>
    </w:p>
    <w:p>
      <w:pPr>
        <w:pStyle w:val="892"/>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.1投标有效期为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92"/>
        <w:ind w:firstLine="482"/>
        <w:jc w:val="both"/>
        <w:keepLines/>
        <w:keepNext/>
        <w:pageBreakBefore w:val="0"/>
        <w:spacing w:beforeAutospacing="0" w:afterAutospacing="0" w:line="440" w:lineRule="exact"/>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投标有效期的延长</w:t>
      </w:r>
      <w:r/>
    </w:p>
    <w:p>
      <w:pPr>
        <w:pStyle w:val="892"/>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.1在特殊情况下，</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78"/>
        <w:ind w:left="0" w:right="0" w:firstLine="361"/>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四、投标文件的递交</w:t>
      </w:r>
      <w:r/>
    </w:p>
    <w:p>
      <w:pPr>
        <w:ind w:left="0" w:right="0" w:firstLine="420"/>
        <w:jc w:val="both"/>
        <w:pageBreakBefore w:val="0"/>
        <w:spacing w:before="0" w:after="0" w:line="44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8</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电子投标文件的递交</w:t>
      </w:r>
      <w:r/>
    </w:p>
    <w:p>
      <w:pPr>
        <w:ind w:right="218" w:firstLine="480"/>
        <w:jc w:val="both"/>
        <w:pageBreakBefore w:val="0"/>
        <w:spacing w:before="0" w:after="0" w:line="440" w:lineRule="exact"/>
        <w:rPr>
          <w:rFonts w:hint="eastAsia" w:ascii="宋体" w:hAnsi="宋体" w:eastAsia="宋体" w:cs="宋体"/>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lang w:val="en-US" w:eastAsia="zh-CN"/>
        </w:rPr>
        <w:t xml:space="preserve">18</w:t>
      </w:r>
      <w:r>
        <w:rPr>
          <w:rFonts w:hint="eastAsia" w:ascii="宋体" w:hAnsi="宋体" w:eastAsia="宋体" w:cs="宋体"/>
          <w:b w:val="0"/>
          <w:bCs w:val="0"/>
          <w:sz w:val="24"/>
          <w:szCs w:val="24"/>
        </w:rPr>
        <w:t xml:space="preserve">.1投标人应当按照《操作手册》规定，在投标截止时间前制作并上传电子投标文件。</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9</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投标截止日期</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w:t>
      </w:r>
      <w:r>
        <w:rPr>
          <w:rFonts w:hint="eastAsia" w:ascii="宋体" w:hAnsi="宋体" w:eastAsia="宋体" w:cs="宋体"/>
          <w:i/>
          <w:color w:val="000000"/>
          <w:sz w:val="24"/>
          <w:u w:val="single"/>
          <w:lang w:val="en-US" w:eastAsia="zh-CN"/>
        </w:rPr>
        <w:t xml:space="preserve">9</w:t>
      </w:r>
      <w:r>
        <w:rPr>
          <w:rFonts w:ascii="宋体" w:hAnsi="宋体" w:eastAsia="宋体" w:cs="宋体"/>
          <w:i/>
          <w:color w:val="000000"/>
          <w:sz w:val="24"/>
          <w:u w:val="single"/>
        </w:rPr>
        <w:t xml:space="preserve">.1投标人上传电子投标文件的时间不得迟于招标公告中规定的投标截止时间。</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.1.2条规定做无效投标处理。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.2采购人可以按照规定，通过修改招标文件酌情延长投标截止日期，在此情况下，投标人的所有权利和义务以及投标人受制的截止日期均应以延长后新的截止日期为准。</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val="en-US" w:eastAsia="zh-CN"/>
        </w:rPr>
        <w:t xml:space="preserve">20</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投标文件的拒收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20</w:t>
      </w:r>
      <w:r>
        <w:rPr>
          <w:rFonts w:ascii="宋体" w:hAnsi="宋体" w:eastAsia="宋体" w:cs="宋体"/>
          <w:color w:val="000000"/>
          <w:sz w:val="24"/>
        </w:rPr>
        <w:t xml:space="preserve">.1采购人拒绝接收在其规定的投标截止时间后上传的任何投标文件。</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1</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投标文件的撤回和修改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.1投标文件的撤回</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.1.1电子投标文件的撤回</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.1.2投标人撤回电子投标文件，则认为其不再参与本项目投标活动。</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.2投标文件的修改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.2.1投标人可在投标截止时间前，对其电子投标文件进行修改，具体操作方法见《操作手册》。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.2.2在投标截止时间之后，投标人不得对其电子投标文件作任何修改。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ascii="宋体" w:hAnsi="宋体" w:eastAsia="宋体" w:cs="宋体"/>
          <w:color w:val="000000"/>
          <w:sz w:val="24"/>
        </w:rPr>
        <w:t xml:space="preserve">.3在投标截止时间至招标文件中规定的投标有效期满之间的这段时间内，投标人不得撤回其投标。</w:t>
      </w:r>
      <w:r/>
    </w:p>
    <w:p>
      <w:pPr>
        <w:ind w:left="0" w:right="0" w:firstLine="482"/>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五、开标与评标</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2</w:t>
      </w:r>
      <w:r>
        <w:rPr>
          <w:rFonts w:hint="eastAsia" w:ascii="宋体" w:hAnsi="宋体" w:cs="宋体"/>
          <w:b/>
          <w:color w:val="000000"/>
          <w:sz w:val="24"/>
          <w:lang w:val="en-US" w:eastAsia="zh-CN"/>
        </w:rPr>
        <w:t xml:space="preserve">.</w:t>
      </w:r>
      <w:r>
        <w:rPr>
          <w:rFonts w:ascii="宋体" w:hAnsi="宋体" w:eastAsia="宋体" w:cs="宋体"/>
          <w:b/>
          <w:color w:val="000000"/>
          <w:sz w:val="24"/>
        </w:rPr>
        <w:t xml:space="preserve">开标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.1采购人将在招标公告中规定的时间和地点组织公开开标。投标人应当按照《操作手册》规定，参加开标活动和在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规定的时间内对投标文件进行解密。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22.2开标仪式由采购人组织。</w:t>
      </w:r>
      <w:r>
        <w:rPr>
          <w:rFonts w:ascii="宋体" w:hAnsi="宋体" w:eastAsia="宋体" w:cs="宋体"/>
          <w:color w:val="ff0000"/>
          <w:sz w:val="24"/>
        </w:rPr>
        <w:t xml:space="preserve">苏采云系统</w:t>
      </w:r>
      <w:r>
        <w:rPr>
          <w:rFonts w:ascii="宋体" w:hAnsi="宋体" w:eastAsia="宋体" w:cs="宋体"/>
          <w:color w:val="000000"/>
          <w:sz w:val="24"/>
        </w:rPr>
        <w:t xml:space="preserve">将自动对项目进行开标，并宣布各投标人名称和投标价格。</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22.3投标人在开标过程中涉及到的投标文件解密、开标结果确认等工作，应按照《操作手册》规定执行。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22.4投标人如果对开标过程和开标记录有疑义，应当根据《操作手册》规定提出，如</w:t>
      </w:r>
      <w:r>
        <w:rPr>
          <w:rFonts w:ascii="宋体" w:hAnsi="宋体" w:eastAsia="宋体" w:cs="宋体"/>
          <w:color w:val="ff0000"/>
          <w:sz w:val="24"/>
        </w:rPr>
        <w:t xml:space="preserve">苏采云系统</w:t>
      </w:r>
      <w:r>
        <w:rPr>
          <w:rFonts w:ascii="宋体" w:hAnsi="宋体" w:eastAsia="宋体" w:cs="宋体"/>
          <w:color w:val="000000"/>
          <w:sz w:val="24"/>
        </w:rPr>
        <w:t xml:space="preserve">中《开标记录表》宣布后5分钟内未提出的，视同认可开标结果。</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w:t>
      </w:r>
      <w:r>
        <w:rPr>
          <w:rFonts w:hint="eastAsia" w:ascii="宋体" w:hAnsi="宋体" w:cs="宋体"/>
          <w:b/>
          <w:color w:val="000000"/>
          <w:sz w:val="24"/>
          <w:lang w:eastAsia="zh-CN"/>
        </w:rPr>
        <w:t xml:space="preserve">.</w:t>
      </w:r>
      <w:r>
        <w:rPr>
          <w:rFonts w:ascii="宋体" w:hAnsi="宋体" w:eastAsia="宋体" w:cs="宋体"/>
          <w:b/>
          <w:color w:val="000000"/>
          <w:sz w:val="24"/>
        </w:rPr>
        <w:t xml:space="preserve">评标委员会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23.1开标后，采购人将立即组织评标委员会（以下简称评委会）进行评标。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23.2评委会由采购人代表和有关技术、经济等方面的专家组成，且人员构成符合政府采购有关规定。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23.3评委会独立工作，负责评审所有投标文件并确定中标侯选人。</w:t>
      </w:r>
      <w:r/>
    </w:p>
    <w:p>
      <w:pPr>
        <w:numPr>
          <w:ilvl w:val="0"/>
          <w:numId w:val="5"/>
        </w:numPr>
        <w:ind w:left="0" w:right="0" w:firstLine="420"/>
        <w:jc w:val="both"/>
        <w:pageBreakBefore w:val="0"/>
        <w:spacing w:before="0" w:after="0" w:line="440" w:lineRule="exac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评标过程的保密与公正</w:t>
      </w:r>
      <w:r/>
    </w:p>
    <w:p>
      <w:pPr>
        <w:numPr>
          <w:ilvl w:val="0"/>
          <w:numId w:val="0"/>
        </w:num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24.1凡是与审查、澄清、评价和比较投标的有关资料以及授标建议等，采购人、评委、采购代理机构均不得向投标人或与评标无关的其他人员透露。</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24.2在评标过程中，投标人不得以任何行为影响评标过程，否则其投标文件将被作为无效投标文件。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24.3采购人和评标委员会不向未中标的投标人解释未中标原因，也不公布评标过程中的相关细节。</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24.4采用综合评分法的项目，未中标的投标人可于中标结果公告期限届满之日起通过</w:t>
      </w:r>
      <w:r>
        <w:rPr>
          <w:rFonts w:ascii="宋体" w:hAnsi="宋体" w:eastAsia="宋体" w:cs="宋体"/>
          <w:color w:val="ff0000"/>
          <w:sz w:val="24"/>
        </w:rPr>
        <w:t xml:space="preserve">苏采云系统</w:t>
      </w:r>
      <w:r>
        <w:rPr>
          <w:rFonts w:ascii="宋体" w:hAnsi="宋体" w:eastAsia="宋体" w:cs="宋体"/>
          <w:color w:val="000000"/>
          <w:sz w:val="24"/>
        </w:rPr>
        <w:t xml:space="preserve">查看自己的评审得分及排序情况。</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25</w:t>
      </w:r>
      <w:r>
        <w:rPr>
          <w:rFonts w:hint="eastAsia" w:ascii="宋体" w:hAnsi="宋体" w:cs="宋体"/>
          <w:b/>
          <w:color w:val="000000"/>
          <w:sz w:val="24"/>
          <w:lang w:eastAsia="zh-CN"/>
        </w:rPr>
        <w:t xml:space="preserve">.</w:t>
      </w:r>
      <w:r>
        <w:rPr>
          <w:rFonts w:ascii="宋体" w:hAnsi="宋体" w:eastAsia="宋体" w:cs="宋体"/>
          <w:b/>
          <w:color w:val="000000"/>
          <w:sz w:val="24"/>
        </w:rPr>
        <w:t xml:space="preserve">投标文件的澄清</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25.2需要供应商进行澄清、说明和补正的，评委会将通过</w:t>
      </w:r>
      <w:r>
        <w:rPr>
          <w:rFonts w:ascii="宋体" w:hAnsi="宋体" w:eastAsia="宋体" w:cs="宋体"/>
          <w:color w:val="ff0000"/>
          <w:sz w:val="24"/>
        </w:rPr>
        <w:t xml:space="preserve">苏采云系统</w:t>
      </w:r>
      <w:r>
        <w:rPr>
          <w:rFonts w:ascii="宋体" w:hAnsi="宋体" w:eastAsia="宋体" w:cs="宋体"/>
          <w:color w:val="000000"/>
          <w:sz w:val="24"/>
        </w:rPr>
        <w:t xml:space="preserve">向供应商发出“澄清要求函”，接到“澄清要求函”的投标人应当按照要求在</w:t>
      </w:r>
      <w:r>
        <w:rPr>
          <w:rFonts w:ascii="宋体" w:hAnsi="宋体" w:eastAsia="宋体" w:cs="宋体"/>
          <w:color w:val="ff0000"/>
          <w:sz w:val="24"/>
        </w:rPr>
        <w:t xml:space="preserve">苏采云系统</w:t>
      </w:r>
      <w:r>
        <w:rPr>
          <w:rFonts w:ascii="宋体" w:hAnsi="宋体" w:eastAsia="宋体" w:cs="宋体"/>
          <w:color w:val="000000"/>
          <w:sz w:val="24"/>
        </w:rPr>
        <w:t xml:space="preserve">中提交“澄清响应函”并加盖CA电子公章。澄清、说明和补正的内容作为投标文件的补充部分，具体操作方式见《操作手册》。</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25.3接到评委会澄清、说明和补正要求的投标人如未按规定做出澄清、说明和补正，其风险由投标人自行承担。</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w:t>
      </w:r>
      <w:r>
        <w:rPr>
          <w:rFonts w:hint="eastAsia" w:ascii="宋体" w:hAnsi="宋体" w:cs="宋体"/>
          <w:b/>
          <w:color w:val="000000"/>
          <w:sz w:val="24"/>
          <w:lang w:eastAsia="zh-CN"/>
        </w:rPr>
        <w:t xml:space="preserve">.</w:t>
      </w:r>
      <w:r>
        <w:rPr>
          <w:rFonts w:ascii="宋体" w:hAnsi="宋体" w:eastAsia="宋体" w:cs="宋体"/>
          <w:b/>
          <w:color w:val="000000"/>
          <w:sz w:val="24"/>
        </w:rPr>
        <w:t xml:space="preserve">对投标文件的初审</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26.1投标文件初审分为资格审查和符合性审查。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26.1.1资格审查：依据法律法规和招标文件的规定，由采购人对投标文件中的资格证明文件进行审查。资格审查的结论，采购人以书面形式向评委会进行反馈。</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26.1.3未通过资格审查或符合性审查的投标人，采购人将在</w:t>
      </w:r>
      <w:r>
        <w:rPr>
          <w:rFonts w:ascii="宋体" w:hAnsi="宋体" w:eastAsia="宋体" w:cs="宋体"/>
          <w:color w:val="ff0000"/>
          <w:sz w:val="24"/>
        </w:rPr>
        <w:t xml:space="preserve">苏采云系统</w:t>
      </w:r>
      <w:r>
        <w:rPr>
          <w:rFonts w:ascii="宋体" w:hAnsi="宋体" w:eastAsia="宋体" w:cs="宋体"/>
          <w:color w:val="000000"/>
          <w:sz w:val="24"/>
        </w:rPr>
        <w:t xml:space="preserve">中告知未通过资格审查或符合性审查的原因，评审结束后，采购人将不再告知未通过资格审查或符合性审查的原因。</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w:t>
      </w:r>
      <w:r>
        <w:rPr>
          <w:rFonts w:ascii="宋体" w:hAnsi="宋体" w:eastAsia="宋体" w:cs="宋体"/>
          <w:color w:val="000000"/>
          <w:sz w:val="24"/>
          <w:highlight w:val="none"/>
        </w:rPr>
        <w:t xml:space="preserve">方和</w:t>
      </w:r>
      <w:r>
        <w:rPr>
          <w:rFonts w:hint="eastAsia" w:ascii="宋体" w:hAnsi="宋体" w:cs="宋体"/>
          <w:color w:val="000000"/>
          <w:sz w:val="24"/>
          <w:highlight w:val="none"/>
          <w:lang w:eastAsia="zh-CN"/>
        </w:rPr>
        <w:t xml:space="preserve">采购代理机构</w:t>
      </w:r>
      <w:r>
        <w:rPr>
          <w:rFonts w:ascii="宋体" w:hAnsi="宋体" w:eastAsia="宋体" w:cs="宋体"/>
          <w:color w:val="000000"/>
          <w:sz w:val="24"/>
          <w:highlight w:val="none"/>
        </w:rPr>
        <w:t xml:space="preserve">的权利或投</w:t>
      </w:r>
      <w:r>
        <w:rPr>
          <w:rFonts w:ascii="宋体" w:hAnsi="宋体" w:eastAsia="宋体" w:cs="宋体"/>
          <w:color w:val="000000"/>
          <w:sz w:val="24"/>
        </w:rPr>
        <w:t xml:space="preserve">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26.4评委会将对确定为实质性响应的投标进行进一步审核，看其是否有计算上或累加上的算术错误，修正错误的原则如下：</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26.5评委会将按上述修正错误的方法调整投标文件中的投标报价，并通过</w:t>
      </w:r>
      <w:r>
        <w:rPr>
          <w:rFonts w:ascii="宋体" w:hAnsi="宋体" w:eastAsia="宋体" w:cs="宋体"/>
          <w:color w:val="ff0000"/>
          <w:sz w:val="24"/>
        </w:rPr>
        <w:t xml:space="preserve">苏采云系统</w:t>
      </w:r>
      <w:r>
        <w:rPr>
          <w:rFonts w:ascii="宋体" w:hAnsi="宋体" w:eastAsia="宋体" w:cs="宋体"/>
          <w:color w:val="000000"/>
          <w:sz w:val="24"/>
        </w:rPr>
        <w:t xml:space="preserve">告知投标人，调整后的价格应对投标人具有约束力。如果投标人不接受修正后的价格，则其投标将被拒绝。</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26.7投标人在开、评</w:t>
      </w:r>
      <w:r>
        <w:rPr>
          <w:rFonts w:ascii="宋体" w:hAnsi="宋体" w:eastAsia="宋体" w:cs="宋体"/>
          <w:color w:val="000000"/>
          <w:sz w:val="24"/>
          <w:highlight w:val="none"/>
        </w:rPr>
        <w:t xml:space="preserve">标全过程中应保持通讯畅通，及时登录</w:t>
      </w:r>
      <w:r>
        <w:rPr>
          <w:rFonts w:ascii="宋体" w:hAnsi="宋体" w:eastAsia="宋体" w:cs="宋体"/>
          <w:color w:val="ff0000"/>
          <w:sz w:val="24"/>
          <w:highlight w:val="none"/>
        </w:rPr>
        <w:t xml:space="preserve">苏采云系统</w:t>
      </w:r>
      <w:r>
        <w:rPr>
          <w:rFonts w:ascii="宋体" w:hAnsi="宋体" w:eastAsia="宋体" w:cs="宋体"/>
          <w:color w:val="000000"/>
          <w:sz w:val="24"/>
          <w:highlight w:val="none"/>
        </w:rPr>
        <w:t xml:space="preserve">查阅、答复相关信息，并安排专人与</w:t>
      </w:r>
      <w:r>
        <w:rPr>
          <w:rFonts w:hint="eastAsia" w:ascii="宋体" w:hAnsi="宋体" w:cs="宋体"/>
          <w:color w:val="000000"/>
          <w:sz w:val="24"/>
          <w:highlight w:val="none"/>
          <w:lang w:eastAsia="zh-CN"/>
        </w:rPr>
        <w:t xml:space="preserve">采购代理机构</w:t>
      </w:r>
      <w:r>
        <w:rPr>
          <w:rFonts w:ascii="宋体" w:hAnsi="宋体" w:eastAsia="宋体" w:cs="宋体"/>
          <w:color w:val="000000"/>
          <w:sz w:val="24"/>
          <w:highlight w:val="none"/>
        </w:rPr>
        <w:t xml:space="preserve">及评标</w:t>
      </w:r>
      <w:r>
        <w:rPr>
          <w:rFonts w:ascii="宋体" w:hAnsi="宋体" w:eastAsia="宋体" w:cs="宋体"/>
          <w:color w:val="000000"/>
          <w:sz w:val="24"/>
        </w:rPr>
        <w:t xml:space="preserve">委员会联系。</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27</w:t>
      </w:r>
      <w:r>
        <w:rPr>
          <w:rFonts w:hint="eastAsia" w:ascii="宋体" w:hAnsi="宋体" w:cs="宋体"/>
          <w:b/>
          <w:color w:val="000000"/>
          <w:sz w:val="24"/>
          <w:lang w:eastAsia="zh-CN"/>
        </w:rPr>
        <w:t xml:space="preserve">.</w:t>
      </w:r>
      <w:r>
        <w:rPr>
          <w:rFonts w:ascii="宋体" w:hAnsi="宋体" w:eastAsia="宋体" w:cs="宋体"/>
          <w:b/>
          <w:color w:val="000000"/>
          <w:sz w:val="24"/>
        </w:rPr>
        <w:t xml:space="preserve">无效投标条款和废标条款</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27.1无效投标条款</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27.1.1投标人在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规定的时间内未成功解密电子投标文件的。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27.1.2投标人未按照招标文件要求上传电子投标文件的。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27.1.3同一投标人提交两个（含两个）以上不同的投标报价的。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27.1.4投标人不具备招标文件中规定资格要求的。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27.1.5投标人的报价超过了采购预算或最高限价的。</w:t>
      </w:r>
      <w:r/>
    </w:p>
    <w:p>
      <w:pPr>
        <w:ind w:left="0" w:right="0" w:firstLine="480"/>
        <w:jc w:val="both"/>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27.1.6未通过符合性审查的。</w:t>
      </w:r>
      <w:r/>
    </w:p>
    <w:p>
      <w:pPr>
        <w:ind w:left="0" w:right="0" w:firstLine="480"/>
        <w:jc w:val="both"/>
        <w:pageBreakBefore w:val="0"/>
        <w:spacing w:before="0" w:after="0" w:line="440" w:lineRule="exact"/>
        <w:rPr>
          <w:i/>
          <w:iCs/>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27.1.7不符合招标文件中规定的实质性要求和条件的</w:t>
      </w:r>
      <w:r>
        <w:rPr>
          <w:rFonts w:ascii="宋体" w:hAnsi="宋体" w:eastAsia="宋体" w:cs="宋体"/>
          <w:i/>
          <w:iCs/>
          <w:color w:val="000000"/>
          <w:sz w:val="24"/>
        </w:rPr>
        <w:t xml:space="preserve">（</w:t>
      </w:r>
      <w:r>
        <w:rPr>
          <w:rFonts w:ascii="宋体" w:hAnsi="宋体" w:eastAsia="宋体" w:cs="宋体"/>
          <w:i/>
          <w:iCs/>
          <w:color w:val="000000"/>
          <w:sz w:val="24"/>
          <w:u w:val="single"/>
        </w:rPr>
        <w:t xml:space="preserve">本招标文件中斜体且有下划线部分为实质性要求和条件）。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27.1.9投标文件含有采购人不能接受的附加条件的。</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t xml:space="preserve">2</w:t>
      </w:r>
      <w:r>
        <w:rPr>
          <w:rFonts w:hint="eastAsia" w:ascii="宋体" w:hAnsi="宋体" w:eastAsia="宋体" w:cs="宋体"/>
          <w:b/>
          <w:bCs/>
          <w:sz w:val="24"/>
          <w:szCs w:val="24"/>
          <w:highlight w:val="yellow"/>
          <w:lang w:val="en-US" w:eastAsia="zh-CN"/>
        </w:rPr>
        <w:t xml:space="preserve">7</w:t>
      </w:r>
      <w:r>
        <w:rPr>
          <w:rFonts w:hint="eastAsia" w:ascii="宋体" w:hAnsi="宋体" w:eastAsia="宋体" w:cs="宋体"/>
          <w:b/>
          <w:bCs/>
          <w:sz w:val="24"/>
          <w:szCs w:val="24"/>
          <w:highlight w:val="yellow"/>
        </w:rPr>
        <w:t xml:space="preserve">.1.1</w:t>
      </w:r>
      <w:r>
        <w:rPr>
          <w:rFonts w:hint="eastAsia" w:ascii="宋体" w:hAnsi="宋体" w:eastAsia="宋体" w:cs="宋体"/>
          <w:b/>
          <w:bCs/>
          <w:sz w:val="24"/>
          <w:szCs w:val="24"/>
          <w:highlight w:val="yellow"/>
          <w:lang w:val="en-US" w:eastAsia="zh-CN"/>
        </w:rPr>
        <w:t xml:space="preserve">0</w:t>
      </w:r>
      <w:r>
        <w:rPr>
          <w:rFonts w:hint="eastAsia" w:ascii="宋体" w:hAnsi="宋体" w:eastAsia="宋体" w:cs="宋体"/>
          <w:b/>
          <w:bCs/>
          <w:sz w:val="24"/>
          <w:szCs w:val="24"/>
          <w:highlight w:val="yellow"/>
        </w:rPr>
        <w:t xml:space="preserve">投标人不能证明其报价合理性的，评</w:t>
      </w:r>
      <w:r>
        <w:rPr>
          <w:rFonts w:hint="eastAsia" w:ascii="宋体" w:hAnsi="宋体" w:eastAsia="宋体" w:cs="宋体"/>
          <w:b/>
          <w:bCs/>
          <w:sz w:val="24"/>
          <w:szCs w:val="24"/>
          <w:highlight w:val="yellow"/>
          <w:lang w:val="en-US" w:eastAsia="zh-CN"/>
        </w:rPr>
        <w:t xml:space="preserve">标</w:t>
      </w:r>
      <w:r>
        <w:rPr>
          <w:rFonts w:hint="eastAsia" w:ascii="宋体" w:hAnsi="宋体" w:eastAsia="宋体" w:cs="宋体"/>
          <w:b/>
          <w:bCs/>
          <w:sz w:val="24"/>
          <w:szCs w:val="24"/>
          <w:highlight w:val="yellow"/>
        </w:rPr>
        <w:t xml:space="preserve">委员会应当将其作为无效投标处理。</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（一）评审过程中出现下列情形之一的，评标委员会应当启动异常低价投标审查程序：</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1.投标报价低于采购项目预算50%的，即投标报价&lt;采购项目预算×50%；</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2.投标报价低于采购项目最高限价45%的，即投标报价&lt;采购项目最高限价×45%；</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val="en-US" w:eastAsia="zh-CN"/>
        </w:rPr>
      </w:pPr>
      <w:r>
        <w:rPr>
          <w:rFonts w:hint="eastAsia" w:ascii="宋体" w:hAnsi="宋体" w:eastAsia="宋体" w:cs="宋体"/>
          <w:b/>
          <w:bCs/>
          <w:sz w:val="24"/>
          <w:szCs w:val="24"/>
          <w:highlight w:val="yellow"/>
          <w:lang w:val="en-US" w:eastAsia="zh-CN"/>
        </w:rPr>
        <w:t xml:space="preserve">3.评标委员会认定的供应商报价过低、有可能影响产品质量或者不能诚信履约的其他情形。</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27.1.12投标文件未按照招标文件要求加盖CA电子公章的。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27.1.13其他法律、法规及本招标文件规定的属无效投标的情形。</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27.2废标条款</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27.2.1符合专业条件的供应商或者对招标文件作实质响应的供应商不足三家的。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27.2.2出现影响采购公正的违法、违规行为的。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27.2.3因重大变故，采购任务取消的。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27.2.4评标委员会认定招标文件存在歧义、重大缺陷导致评审工作无法进行。</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27.2.5因</w:t>
      </w:r>
      <w:r>
        <w:rPr>
          <w:rFonts w:ascii="宋体" w:hAnsi="宋体" w:eastAsia="宋体" w:cs="宋体"/>
          <w:color w:val="ff0000"/>
          <w:sz w:val="24"/>
        </w:rPr>
        <w:t xml:space="preserve">苏采云系统</w:t>
      </w:r>
      <w:r>
        <w:rPr>
          <w:rFonts w:ascii="宋体" w:hAnsi="宋体" w:eastAsia="宋体" w:cs="宋体"/>
          <w:color w:val="000000"/>
          <w:sz w:val="24"/>
        </w:rPr>
        <w:t xml:space="preserve">系统故障原因造成开标不成功的。</w:t>
      </w:r>
      <w:r/>
    </w:p>
    <w:p>
      <w:pPr>
        <w:ind w:left="479" w:right="0" w:firstLine="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27.3投标截止时间结束后参加投标的供应商不足三家的处理：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27.3.1如出现投标截止时间结束后参加投标的供应商或者在评标期间对招标文件做出实质响应的供应商不足三家情况，按政府采购相关规定执行。</w:t>
      </w:r>
      <w:r/>
    </w:p>
    <w:p>
      <w:pPr>
        <w:ind w:right="0" w:firstLine="482"/>
        <w:jc w:val="both"/>
        <w:pageBreakBefore w:val="0"/>
        <w:spacing w:before="0" w:after="0" w:line="440" w:lineRule="exac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六、定标</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28</w:t>
      </w:r>
      <w:r>
        <w:rPr>
          <w:rFonts w:hint="eastAsia" w:ascii="宋体" w:hAnsi="宋体" w:cs="宋体"/>
          <w:b/>
          <w:color w:val="000000"/>
          <w:sz w:val="24"/>
          <w:lang w:eastAsia="zh-CN"/>
        </w:rPr>
        <w:t xml:space="preserve">.</w:t>
      </w:r>
      <w:r>
        <w:rPr>
          <w:rFonts w:ascii="宋体" w:hAnsi="宋体" w:eastAsia="宋体" w:cs="宋体"/>
          <w:b/>
          <w:color w:val="000000"/>
          <w:sz w:val="24"/>
        </w:rPr>
        <w:t xml:space="preserve">确定中标单位</w:t>
      </w:r>
      <w:r/>
    </w:p>
    <w:p>
      <w:pPr>
        <w:ind w:left="0" w:right="0" w:firstLine="480"/>
        <w:jc w:val="both"/>
        <w:pageBreakBefore w:val="0"/>
        <w:spacing w:before="0" w:after="0" w:line="440" w:lineRule="exac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28.1中标候选人的选取原则和数量见招标文件第五章规定。</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28.2采购人应根据评委会推荐的中标候选人确定中标人。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28.3采购人将在“中国政府采购网”、“江苏政府采购网”、“盐城市政府采购网</w:t>
      </w:r>
      <w:r>
        <w:rPr>
          <w:rFonts w:ascii="仿宋" w:hAnsi="仿宋" w:eastAsia="仿宋" w:cs="仿宋"/>
          <w:color w:val="333333"/>
          <w:sz w:val="28"/>
          <w:highlight w:val="white"/>
        </w:rPr>
        <w:t xml:space="preserve">”</w:t>
      </w:r>
      <w:r>
        <w:rPr>
          <w:rFonts w:ascii="宋体" w:hAnsi="宋体" w:eastAsia="宋体" w:cs="宋体"/>
          <w:color w:val="000000"/>
          <w:sz w:val="24"/>
        </w:rPr>
        <w:t xml:space="preserve">发布中标公告，公告期限为1个工作日。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28.4若有充分证据证明，中标人出现下列情况之一的，一经查实，将被取消中标资格：</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28.4.1提供虚假材料谋取中标的。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28.4.2向采购人、采购代理机构行贿或者提供其他不正当利益的。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28.4.3属于本文件规定的无效条件，但在评标过程中又未被评委会发现的。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28.4.4与采购人或者其他供应商恶意串通的。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28.4.5采取不正当手段诋毁、排挤其他供应商的。</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w:t>
      </w:r>
      <w:r>
        <w:rPr>
          <w:rFonts w:ascii="Times New Roman" w:hAnsi="Times New Roman" w:eastAsia="Times New Roman" w:cs="Times New Roman"/>
          <w:color w:val="000000"/>
          <w:sz w:val="21"/>
        </w:rPr>
        <w:t xml:space="preserve"> </w:t>
      </w:r>
      <w:r>
        <w:rPr>
          <w:rFonts w:ascii="宋体" w:hAnsi="宋体" w:eastAsia="宋体" w:cs="宋体"/>
          <w:color w:val="000000"/>
          <w:sz w:val="24"/>
        </w:rPr>
        <w:t xml:space="preserve">有下列情形之一的，视为投标人串通投标，投标无效：</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28.5.1不同投标人的投标文件由同一单位或者个人编制；</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28.5.2不同投标人委托同一单位或者个人办理投标事宜；</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28.5.3不同投标人的投标文件载明的项目管理成员或者联系人员为同一人；</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28.5.4不同</w:t>
      </w:r>
      <w:r>
        <w:rPr>
          <w:rFonts w:hint="eastAsia" w:ascii="宋体" w:hAnsi="宋体" w:cs="宋体"/>
          <w:color w:val="000000"/>
          <w:sz w:val="24"/>
          <w:lang w:val="en-US" w:eastAsia="zh-CN"/>
        </w:rPr>
        <w:t xml:space="preserve">投标人</w:t>
      </w:r>
      <w:r>
        <w:rPr>
          <w:rFonts w:ascii="宋体" w:hAnsi="宋体" w:eastAsia="宋体" w:cs="宋体"/>
          <w:color w:val="000000"/>
          <w:sz w:val="24"/>
        </w:rPr>
        <w:t xml:space="preserve">的投标文件异常一致或者投标报价呈规律性差异；</w:t>
      </w:r>
      <w:r/>
    </w:p>
    <w:p>
      <w:pPr>
        <w:ind w:left="0" w:right="0" w:firstLine="42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29</w:t>
      </w:r>
      <w:r>
        <w:rPr>
          <w:rFonts w:hint="eastAsia" w:ascii="宋体" w:hAnsi="宋体" w:cs="宋体"/>
          <w:b/>
          <w:color w:val="000000"/>
          <w:sz w:val="24"/>
          <w:lang w:eastAsia="zh-CN"/>
        </w:rPr>
        <w:t xml:space="preserve">.</w:t>
      </w:r>
      <w:r>
        <w:rPr>
          <w:rFonts w:ascii="宋体" w:hAnsi="宋体" w:eastAsia="宋体" w:cs="宋体"/>
          <w:b/>
          <w:color w:val="000000"/>
          <w:sz w:val="24"/>
        </w:rPr>
        <w:t xml:space="preserve">质疑处理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29.1提出质疑的供应商应当是参与所质疑项目采购活动的供应商。潜在供应商依法获取其可质疑的采购文件的，可以对采购文件提出质疑。</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right="0" w:firstLine="480"/>
        <w:jc w:val="both"/>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29.2.1对可以质疑的采购文件提出质疑的，为采购文件公告期限届满之日；</w:t>
      </w:r>
      <w:r>
        <w:rPr>
          <w:rFonts w:ascii="宋体" w:hAnsi="宋体" w:eastAsia="宋体" w:cs="宋体"/>
          <w:color w:val="000000"/>
          <w:sz w:val="24"/>
        </w:rPr>
        <w:br/>
      </w:r>
      <w:r>
        <w:rPr>
          <w:rFonts w:ascii="Times New Roman" w:hAnsi="Times New Roman" w:eastAsia="Times New Roman" w:cs="Times New Roman"/>
          <w:color w:val="000000"/>
          <w:sz w:val="24"/>
        </w:rPr>
        <w:t xml:space="preserve">  </w:t>
      </w:r>
      <w:r>
        <w:rPr>
          <w:rFonts w:hint="eastAsia" w:eastAsia="宋体" w:cs="Times New Roman"/>
          <w:color w:val="000000"/>
          <w:sz w:val="24"/>
          <w:lang w:val="en-US" w:eastAsia="zh-CN"/>
        </w:rPr>
        <w:t xml:space="preserve">   </w:t>
      </w:r>
      <w:r>
        <w:rPr>
          <w:rFonts w:ascii="宋体" w:hAnsi="宋体" w:eastAsia="宋体" w:cs="宋体"/>
          <w:color w:val="000000"/>
          <w:sz w:val="24"/>
        </w:rPr>
        <w:t xml:space="preserve">29.2.2对采购过程提出质疑的，为各采购程序环节结束之日；</w:t>
      </w:r>
      <w:r/>
    </w:p>
    <w:p>
      <w:pPr>
        <w:ind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29.2.3对中标或者成交结果提出质疑的，为中标或者成交结果公告期限届满之日。</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29.4供应商（含潜在供应商）对采购方式、招标文件中采购需求、供应商资格条件、评标方法和评标标准、合同文本及资格审查结果的询问、质疑请向采购人提出，由采购人负责答复。</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采购人及采购代理机构只接收以纸质原件形式送达的质疑,采购人和采购代理机构不接受未填写快递运单的快件。</w:t>
      </w:r>
      <w:r>
        <w:rPr>
          <w:rFonts w:hint="eastAsia"/>
          <w:sz w:val="24"/>
          <w:szCs w:val="24"/>
        </w:rPr>
        <w:t xml:space="preserve">     </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29.5以下情形的质疑不予受理</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29.5.1内容不符合《政府采购质疑和投诉办法》第十二条规定的质疑。</w:t>
      </w:r>
      <w:r/>
    </w:p>
    <w:p>
      <w:pPr>
        <w:ind w:left="0" w:right="0" w:firstLine="480"/>
        <w:jc w:val="both"/>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29.5.2超出政府采购法定期限的质疑。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29.5.3以传真、电子邮件等方式递交的非原件形式的质疑。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29.5.4未参加投标活动的供应商或在投标活动中自身权益未受到损害的供应商所提出的质疑。</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29.5.5供应商组成联合体参加投标，联合体中任何一方或多方未按要求签字、盖章、加盖公章的质疑。</w:t>
      </w:r>
      <w:r/>
    </w:p>
    <w:p>
      <w:pPr>
        <w:ind w:left="0" w:right="0" w:firstLine="468"/>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30</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中标通知书</w:t>
      </w:r>
      <w:r/>
    </w:p>
    <w:p>
      <w:pPr>
        <w:ind w:firstLine="480"/>
        <w:pageBreakBefore w:val="0"/>
        <w:spacing w:line="440" w:lineRule="exact"/>
        <w:rPr>
          <w:rFonts w:hint="eastAsia" w:ascii="宋体" w:hAnsi="宋体" w:cs="宋体"/>
          <w:color w:val="000000"/>
          <w:sz w:val="24"/>
          <w:szCs w:val="24"/>
          <w:lang w:bidi="ar"/>
        </w:rPr>
      </w:pPr>
      <w:r>
        <w:rPr>
          <w:rFonts w:hint="eastAsia" w:ascii="宋体" w:hAnsi="宋体" w:eastAsia="宋体" w:cs="宋体"/>
          <w:color w:val="000000"/>
          <w:sz w:val="24"/>
        </w:rPr>
        <w:t xml:space="preserve">30.l</w:t>
      </w:r>
      <w:r>
        <w:rPr>
          <w:rFonts w:hint="eastAsia" w:ascii="宋体" w:hAnsi="宋体" w:cs="宋体"/>
          <w:color w:val="000000"/>
          <w:sz w:val="24"/>
          <w:szCs w:val="24"/>
          <w:lang w:bidi="ar"/>
        </w:rPr>
        <w:t xml:space="preserve">中标结果确定后，采购人或采购代理机构将向中标人发出中标通知书。</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30.2中标通知书将是合同的一个组成部分。对采购人和中标供应商均具有法律效力。</w:t>
      </w:r>
      <w:r/>
    </w:p>
    <w:p>
      <w:pPr>
        <w:ind w:left="0" w:right="0" w:firstLine="482"/>
        <w:jc w:val="both"/>
        <w:pageBreakBefore w:val="0"/>
        <w:spacing w:before="0" w:after="0"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七、授予合同</w:t>
      </w:r>
      <w:r/>
    </w:p>
    <w:p>
      <w:pPr>
        <w:ind w:right="0" w:firstLine="482"/>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31</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签订合同</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31.l中标人应当在中标通知书发出之日起三十日内，按照招标文件确定的事项与采购人签订政府采购合同。</w:t>
      </w:r>
      <w:r/>
    </w:p>
    <w:p>
      <w:pPr>
        <w:ind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31.2招标文件、中标人的投标文件及招标过程中有关澄清、承诺文件均应作为合同附件。</w:t>
      </w:r>
      <w:r/>
    </w:p>
    <w:p>
      <w:pPr>
        <w:ind w:firstLine="480"/>
        <w:pageBreakBefore w:val="0"/>
        <w:spacing w:line="440" w:lineRule="exact"/>
        <w:rPr>
          <w:rFonts w:hint="eastAsia" w:ascii="宋体" w:hAnsi="宋体" w:eastAsia="宋体" w:cs="宋体"/>
        </w:rPr>
      </w:pPr>
      <w:r>
        <w:rPr>
          <w:rFonts w:hint="eastAsia" w:ascii="宋体" w:hAnsi="宋体" w:eastAsia="宋体" w:cs="宋体"/>
          <w:color w:val="000000"/>
          <w:sz w:val="24"/>
        </w:rPr>
        <w:t xml:space="preserve">31.3签订合同后，</w:t>
      </w:r>
      <w:r>
        <w:rPr>
          <w:rFonts w:hint="eastAsia" w:ascii="宋体" w:hAnsi="宋体" w:eastAsia="宋体" w:cs="宋体"/>
          <w:i/>
          <w:color w:val="000000"/>
          <w:sz w:val="24"/>
          <w:u w:val="single"/>
        </w:rPr>
        <w:t xml:space="preserve">中标人不得将合同标的进行转包</w:t>
      </w:r>
      <w:r>
        <w:rPr>
          <w:rFonts w:hint="eastAsia" w:ascii="宋体" w:hAnsi="宋体" w:eastAsia="宋体" w:cs="宋体"/>
          <w:color w:val="000000"/>
          <w:sz w:val="24"/>
        </w:rPr>
        <w:t xml:space="preserve">。未经采购人同意，中标人也不得采用分包的形式履行合同，否则采购人有权终止合同。转包或分包造成采购人损失的，中标人应承担相应赔偿责任。</w:t>
      </w:r>
      <w:r>
        <w:rPr>
          <w:rFonts w:hint="eastAsia" w:ascii="宋体" w:hAnsi="宋体" w:cs="宋体"/>
          <w:b/>
          <w:bCs/>
          <w:color w:val="000000"/>
          <w:sz w:val="24"/>
          <w:szCs w:val="20"/>
        </w:rPr>
        <w:t xml:space="preserve">本项目杜绝任何形式的挂靠,严禁分包。招标结束后,采购人将组织有关部门对中标候选人进行实地考察并履行约谈法定代表人的程序,如此时发现挂靠,则①取消中标候选人的中标资格；②追究其耽误采购人进场时间、各项费用损失之法律责任。如在合同签订后发现其挂靠,则①立即清退出场;②没收全部履约保证金;③承担采购人延期进场等一切损失;④上报财政主管部门,将其列入黑名单;⑤如因挂靠引起的诉讼,采购人有权拒绝支付剩余服务费用,有权扣除因诉讼引起的相关损失,并保留进一步诉讼的权利。</w:t>
      </w:r>
      <w:r/>
    </w:p>
    <w:p>
      <w:pPr>
        <w:ind w:right="0" w:firstLine="482"/>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32</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服务的追加</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32.1政府采购合同履行中，采购人需追加与</w:t>
      </w:r>
      <w:r>
        <w:rPr>
          <w:rFonts w:hint="eastAsia" w:ascii="宋体" w:hAnsi="宋体" w:cs="宋体"/>
          <w:color w:val="000000"/>
          <w:sz w:val="24"/>
          <w:lang w:val="en-US" w:eastAsia="zh-CN"/>
        </w:rPr>
        <w:t xml:space="preserve">原</w:t>
      </w:r>
      <w:r>
        <w:rPr>
          <w:rFonts w:hint="eastAsia" w:ascii="宋体" w:hAnsi="宋体" w:eastAsia="宋体" w:cs="宋体"/>
          <w:color w:val="000000"/>
          <w:sz w:val="24"/>
        </w:rPr>
        <w:t xml:space="preserve">合同标的相同</w:t>
      </w:r>
      <w:r>
        <w:rPr>
          <w:rFonts w:hint="eastAsia" w:ascii="宋体" w:hAnsi="宋体" w:cs="宋体"/>
          <w:color w:val="000000"/>
          <w:sz w:val="24"/>
          <w:lang w:val="en-US" w:eastAsia="zh-CN"/>
        </w:rPr>
        <w:t xml:space="preserve">内容</w:t>
      </w:r>
      <w:r>
        <w:rPr>
          <w:rFonts w:hint="eastAsia" w:ascii="宋体" w:hAnsi="宋体" w:eastAsia="宋体" w:cs="宋体"/>
          <w:color w:val="000000"/>
          <w:sz w:val="24"/>
        </w:rPr>
        <w:t xml:space="preserve">服务的</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不涉及实质性变更</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，在不改变合同其他条款的前提下，可以与中标人协商签订补充合同，但所有补充合同的采购金额不超过原合同金额10%。</w:t>
      </w:r>
      <w:r/>
    </w:p>
    <w:p>
      <w:pPr>
        <w:ind w:firstLine="482"/>
        <w:keepLines w:val="0"/>
        <w:keepNext w:val="0"/>
        <w:pageBreakBefore w:val="0"/>
        <w:spacing w:line="440" w:lineRule="exact"/>
        <w:widowControl w:val="off"/>
        <w:rPr>
          <w:rFonts w:hint="eastAsia" w:ascii="宋体" w:hAnsi="宋体" w:eastAsia="宋体" w:cs="宋体"/>
          <w:b/>
          <w:bCs w:val="0"/>
        </w:rPr>
      </w:pPr>
      <w:r>
        <w:rPr>
          <w:rFonts w:hint="eastAsia" w:ascii="宋体" w:hAnsi="宋体" w:eastAsia="宋体" w:cs="宋体"/>
          <w:b/>
          <w:bCs w:val="0"/>
          <w:color w:val="000000"/>
          <w:sz w:val="24"/>
        </w:rPr>
        <w:t xml:space="preserve">33</w:t>
      </w:r>
      <w:bookmarkStart w:id="61" w:name="_Toc16938558"/>
      <w:r/>
      <w:bookmarkStart w:id="62" w:name="_Toc20823314"/>
      <w:r/>
      <w:bookmarkStart w:id="63" w:name="_Toc513029242"/>
      <w:r/>
      <w:bookmarkStart w:id="64" w:name="_Toc120614221"/>
      <w:r/>
      <w:bookmarkStart w:id="65" w:name="_Toc479757207"/>
      <w:r>
        <w:rPr>
          <w:rFonts w:hint="eastAsia" w:ascii="宋体" w:hAnsi="宋体" w:cs="宋体"/>
          <w:b/>
          <w:bCs w:val="0"/>
          <w:color w:val="000000"/>
          <w:sz w:val="24"/>
          <w:lang w:eastAsia="zh-CN"/>
        </w:rPr>
        <w:t xml:space="preserve">.</w:t>
      </w:r>
      <w:r>
        <w:rPr>
          <w:rFonts w:hint="eastAsia"/>
          <w:b/>
          <w:bCs w:val="0"/>
          <w:sz w:val="24"/>
          <w:szCs w:val="24"/>
        </w:rPr>
        <w:t xml:space="preserve">政府采购履约资金扶持政策</w:t>
      </w:r>
      <w:bookmarkEnd w:id="61"/>
      <w:r/>
      <w:bookmarkEnd w:id="62"/>
      <w:r/>
      <w:bookmarkEnd w:id="63"/>
      <w:r/>
      <w:bookmarkEnd w:id="64"/>
      <w:r/>
      <w:bookmarkEnd w:id="65"/>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33.1政府采购促进中小企业发展，参加投标企业提供《中小企业声明函》（“中小企业划型标准”详见《关于印发中小企业划型标准规定的通知》(工信部联企业〔2011〕300号)、国家统计局关于印发《统计上大中小微型企业划分办法（2017）》的通知(国统字〔2017〕213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33.4强制采购节能产品、信息安全产品，优先采购环境标志产品。依据《财政部发展改革委生态环境部市场监管总局关于调整优化节能产品、环境标志产品政府采购执行机制的通知》（财库〔2019〕9号），</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提供的产品为节能产品和环境标志产品的，应当提供国家确定的认证机构出具的、处于有效期之内的节能产品、环境标志产品认证证书（复印件）。</w:t>
      </w:r>
      <w:r>
        <w:rPr>
          <w:rFonts w:hint="eastAsia" w:ascii="宋体" w:hAnsi="宋体" w:cs="宋体"/>
          <w:sz w:val="24"/>
          <w:szCs w:val="24"/>
          <w:lang w:val="en-US" w:eastAsia="zh-CN"/>
        </w:rPr>
        <w:t xml:space="preserve">供应商</w:t>
      </w:r>
      <w:r>
        <w:rPr>
          <w:rFonts w:hint="eastAsia" w:ascii="宋体" w:hAnsi="宋体" w:eastAsia="宋体" w:cs="宋体"/>
          <w:sz w:val="24"/>
          <w:szCs w:val="24"/>
        </w:rPr>
        <w:t xml:space="preserve">提供的产品属于信息安全产品的，应当提供由中国信息安全认证中心按国家标准认证颁发的有效认证证书（复印件）。</w:t>
      </w:r>
      <w:r/>
    </w:p>
    <w:p>
      <w:pPr>
        <w:ind w:firstLine="480"/>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33.5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33.6政府采购落实“政采贷”政策，依据《关于深入推进政府采购线上合同信用融资工作的通知》（苏财购﹝2021﹞82号）。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33.8政府采购落实（苏财购﹝2022﹞51号）。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33.9政府采购落实《关于进一步优化政府采购营商环境的通知》。</w:t>
      </w:r>
      <w:r/>
    </w:p>
    <w:p>
      <w:pPr>
        <w:ind w:left="0" w:right="0" w:firstLine="480"/>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33.10</w:t>
      </w:r>
      <w:r>
        <w:rPr>
          <w:rFonts w:hint="eastAsia" w:ascii="宋体" w:hAnsi="宋体" w:eastAsia="宋体" w:cs="宋体"/>
          <w:color w:val="000000"/>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34</w:t>
      </w:r>
      <w:r>
        <w:rPr>
          <w:rFonts w:hint="eastAsia" w:ascii="宋体" w:hAnsi="宋体" w:cs="宋体"/>
          <w:b/>
          <w:color w:val="000000"/>
          <w:sz w:val="24"/>
          <w:lang w:eastAsia="zh-CN"/>
        </w:rPr>
        <w:t xml:space="preserve">.</w:t>
      </w:r>
      <w:r>
        <w:rPr>
          <w:rFonts w:hint="eastAsia" w:ascii="宋体" w:hAnsi="宋体" w:eastAsia="宋体" w:cs="宋体"/>
          <w:b/>
          <w:color w:val="000000"/>
          <w:sz w:val="24"/>
        </w:rPr>
        <w:t xml:space="preserve">其他</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34.1供应商对于投标产品的商品包装、快递包装应按照《关于印发《商品包装政府采购需求标准（试行）》、《快递包装政府采购需求标准（试行）》的通知》（财办库〔2020〕123号）执行。</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34.2本文件中若涉及到数据中心采购，应按照《&lt;绿色数据中心政府采购需求标准（试行）&gt;的通知》（财库〔2023〕7号）执行。</w:t>
      </w:r>
      <w:r/>
    </w:p>
    <w:p>
      <w:pPr>
        <w:ind w:left="0" w:right="0" w:firstLine="480"/>
        <w:jc w:val="both"/>
        <w:pageBreakBefore w:val="0"/>
        <w:spacing w:before="0" w:after="0" w:line="440" w:lineRule="exac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14:textFill>
            <w14:solidFill>
              <w14:schemeClr w14:val="tx1"/>
            </w14:solidFill>
          </w14:textFill>
        </w:rPr>
        <w:t xml:space="preserve">34.3本项目落实预付款制度，预付款比例为</w:t>
      </w:r>
      <w:r>
        <w:rPr>
          <w:rFonts w:hint="eastAsia" w:ascii="宋体" w:hAnsi="宋体" w:eastAsia="宋体" w:cs="宋体"/>
          <w:b/>
          <w:color w:val="000000" w:themeColor="text1"/>
          <w:sz w:val="24"/>
          <w:u w:val="single"/>
          <w14:textFill>
            <w14:solidFill>
              <w14:schemeClr w14:val="tx1"/>
            </w14:solidFill>
          </w14:textFill>
        </w:rPr>
        <w:t xml:space="preserve">30%</w:t>
      </w:r>
      <w:r>
        <w:rPr>
          <w:rFonts w:hint="eastAsia" w:ascii="宋体" w:hAnsi="宋体" w:eastAsia="宋体" w:cs="宋体"/>
          <w:b/>
          <w:color w:val="000000" w:themeColor="text1"/>
          <w:sz w:val="24"/>
          <w14:textFill>
            <w14:solidFill>
              <w14:schemeClr w14:val="tx1"/>
            </w14:solidFill>
          </w14:textFill>
        </w:rPr>
        <w:t xml:space="preserve">。在签订合同时，中标、成交供应商明确书面表示无需预付款或者主动要求降低预付款比例的，采购人可就预付款比例作相应调整。</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34.4确需收取履约保证金的，履约保证金的缴纳形式：</w:t>
      </w:r>
      <w:r/>
    </w:p>
    <w:p>
      <w:pPr>
        <w:ind w:left="0" w:right="0" w:firstLine="480"/>
        <w:jc w:val="both"/>
        <w:pageBreakBefore w:val="0"/>
        <w:spacing w:before="0" w:after="0" w:line="440" w:lineRule="exac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pageBreakBefore w:val="0"/>
        <w:spacing w:before="0" w:after="0" w:line="440" w:lineRule="exac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如以履约保函（保险）形式缴纳履约保证金，供应商可通过政府采购电子履约保函（保险）平台（www.jsdzbh.com）在线申请履约保函（保险）。</w:t>
      </w:r>
      <w:r/>
    </w:p>
    <w:p>
      <w:pPr>
        <w:pStyle w:val="892"/>
        <w:ind w:firstLine="480"/>
        <w:jc w:val="both"/>
        <w:pageBreakBefore w:val="0"/>
        <w:spacing w:beforeAutospacing="0" w:afterAutospacing="0"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sz w:val="28"/>
        </w:rPr>
        <w:t xml:space="preserve"> </w:t>
      </w:r>
      <w:r>
        <w:rPr>
          <w:rFonts w:hint="eastAsia" w:ascii="宋体" w:hAnsi="宋体" w:eastAsia="宋体" w:cs="宋体"/>
          <w:sz w:val="24"/>
          <w:szCs w:val="24"/>
          <w:highlight w:val="none"/>
        </w:rPr>
        <w:t xml:space="preserve"> </w:t>
      </w:r>
      <w:r/>
    </w:p>
    <w:p>
      <w:pPr>
        <w:ind w:firstLine="482"/>
        <w:pageBreakBefore w:val="0"/>
        <w:spacing w:after="145" w:line="440" w:lineRule="exact"/>
        <w:tabs>
          <w:tab w:val="left" w:pos="900" w:leader="none"/>
        </w:tabs>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b/>
          <w:bCs/>
          <w:color w:val="000000" w:themeColor="text1"/>
          <w:sz w:val="24"/>
          <w:highlight w:val="none"/>
          <w:lang w:val="zh-CN"/>
          <w14:textFill>
            <w14:solidFill>
              <w14:schemeClr w14:val="tx1"/>
            </w14:solidFill>
          </w14:textFill>
        </w:rPr>
        <w:t xml:space="preserve">35.关于分支机构投标</w:t>
      </w:r>
      <w:r/>
    </w:p>
    <w:p>
      <w:pPr>
        <w:ind w:firstLine="482"/>
        <w:pageBreakBefore w:val="0"/>
        <w:spacing w:after="145" w:line="440" w:lineRule="exact"/>
        <w:tabs>
          <w:tab w:val="left" w:pos="900" w:leader="none"/>
        </w:tabs>
        <w:rPr>
          <w:rFonts w:hint="eastAsia" w:ascii="宋体" w:hAnsi="宋体"/>
          <w:b/>
          <w:bCs/>
          <w:color w:val="000000" w:themeColor="text1"/>
          <w:sz w:val="24"/>
          <w:highlight w:val="none"/>
          <w:lang w:val="zh-CN"/>
          <w14:textFill>
            <w14:solidFill>
              <w14:schemeClr w14:val="tx1"/>
            </w14:solidFill>
          </w14:textFill>
        </w:rPr>
      </w:pPr>
      <w:r>
        <w:rPr>
          <w:rFonts w:hint="eastAsia" w:ascii="宋体" w:hAnsi="宋体"/>
          <w:b/>
          <w:bCs/>
          <w:color w:val="000000" w:themeColor="text1"/>
          <w:sz w:val="24"/>
          <w:highlight w:val="none"/>
          <w:lang w:val="zh-CN"/>
          <w14:textFill>
            <w14:solidFill>
              <w14:schemeClr w14:val="tx1"/>
            </w14:solidFill>
          </w14:textFill>
        </w:rPr>
        <w:t xml:space="preserve">对接受分支机构投标的项目，分支机构投标的，须提供分支机构的营业执照扫描件及总公司出具给分支机构的授权书，授权书须加盖总公司公章。总公司可就本项目或此类项目在一定范围或时间内出具授权书。已由总公司授权的，总公司取得的相关资质证书对分支机构有效，法律法规或者行业另有规定的除外。依法设立登记的分支机构以自己的名义参加政府采购活动，产生的民事责任由法人承担。（保险类项目则为：本项目</w:t>
      </w:r>
      <w:r>
        <w:rPr>
          <w:rFonts w:hint="eastAsia" w:ascii="宋体" w:hAnsi="宋体"/>
          <w:b/>
          <w:bCs/>
          <w:color w:val="000000" w:themeColor="text1"/>
          <w:sz w:val="24"/>
          <w:highlight w:val="none"/>
          <w:lang w:val="en-US" w:eastAsia="zh-CN"/>
          <w14:textFill>
            <w14:solidFill>
              <w14:schemeClr w14:val="tx1"/>
            </w14:solidFill>
          </w14:textFill>
        </w:rPr>
        <w:t xml:space="preserve">只</w:t>
      </w:r>
      <w:r>
        <w:rPr>
          <w:rFonts w:hint="eastAsia" w:ascii="宋体" w:hAnsi="宋体"/>
          <w:b/>
          <w:bCs/>
          <w:color w:val="000000" w:themeColor="text1"/>
          <w:sz w:val="24"/>
          <w:highlight w:val="none"/>
          <w:lang w:val="zh-CN"/>
          <w14:textFill>
            <w14:solidFill>
              <w14:schemeClr w14:val="tx1"/>
            </w14:solidFill>
          </w14:textFill>
        </w:rPr>
        <w:t xml:space="preserve">接受保险分公司或中心支公司</w:t>
      </w:r>
      <w:r>
        <w:rPr>
          <w:rFonts w:hint="eastAsia" w:ascii="宋体" w:hAnsi="宋体"/>
          <w:b/>
          <w:bCs/>
          <w:color w:val="000000" w:themeColor="text1"/>
          <w:sz w:val="24"/>
          <w:highlight w:val="none"/>
          <w:lang w:val="en-US" w:eastAsia="zh-CN"/>
          <w14:textFill>
            <w14:solidFill>
              <w14:schemeClr w14:val="tx1"/>
            </w14:solidFill>
          </w14:textFill>
        </w:rPr>
        <w:t xml:space="preserve">及</w:t>
      </w:r>
      <w:r>
        <w:rPr>
          <w:rFonts w:hint="eastAsia" w:ascii="宋体" w:hAnsi="宋体"/>
          <w:b/>
          <w:bCs/>
          <w:color w:val="000000" w:themeColor="text1"/>
          <w:sz w:val="24"/>
          <w:highlight w:val="none"/>
          <w:lang w:val="zh-CN"/>
          <w14:textFill>
            <w14:solidFill>
              <w14:schemeClr w14:val="tx1"/>
            </w14:solidFill>
          </w14:textFill>
        </w:rPr>
        <w:t xml:space="preserve">以上的保险机构投标；分公司或中心支公司的保险机构投标的，还须提供分公司或中心支公司的保险机构的营业执照。依法设立登记的分支机构以自己的名义参加政府采购活动，产生的民事责任由法人承担。）</w:t>
      </w:r>
      <w:r/>
    </w:p>
    <w:p>
      <w:pPr>
        <w:pStyle w:val="892"/>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92"/>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2"/>
        <w:jc w:val="both"/>
        <w:pageBreakBefore w:val="0"/>
        <w:spacing w:beforeAutospacing="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2"/>
        <w:jc w:val="center"/>
        <w:spacing w:beforeAutospacing="0" w:afterAutospacing="0"/>
        <w:rPr>
          <w:sz w:val="48"/>
          <w:szCs w:val="48"/>
          <w:highlight w:val="none"/>
        </w:rPr>
      </w:pPr>
      <w:r>
        <w:rPr>
          <w:rFonts w:hint="eastAsia" w:ascii="黑体" w:hAnsi="宋体" w:eastAsia="黑体" w:cs="黑体"/>
          <w:color w:val="000000"/>
          <w:sz w:val="48"/>
          <w:szCs w:val="48"/>
          <w:highlight w:val="none"/>
        </w:rPr>
        <w:t xml:space="preserve">第三章 合同文本</w:t>
      </w:r>
      <w:r/>
    </w:p>
    <w:p>
      <w:pPr>
        <w:pStyle w:val="892"/>
        <w:ind w:firstLine="480"/>
        <w:jc w:val="both"/>
        <w:keepLines w:val="0"/>
        <w:keepNext w:val="0"/>
        <w:pageBreakBefore w:val="0"/>
        <w:spacing w:beforeAutospacing="0" w:afterAutospacing="0" w:line="500" w:lineRule="exact"/>
        <w:widowControl w:val="off"/>
        <w:rPr>
          <w:sz w:val="24"/>
          <w:szCs w:val="24"/>
          <w:highlight w:val="none"/>
        </w:rPr>
      </w:pPr>
      <w:r/>
      <w:bookmarkStart w:id="66" w:name="_Toc20823315"/>
      <w:r/>
      <w:bookmarkStart w:id="67" w:name="_Toc513029243"/>
      <w:r/>
      <w:bookmarkStart w:id="68" w:name="_Toc16938559"/>
      <w:r>
        <w:rPr>
          <w:rFonts w:hint="eastAsia" w:ascii="宋体" w:hAnsi="宋体" w:eastAsia="宋体" w:cs="宋体"/>
          <w:color w:val="000000"/>
          <w:sz w:val="24"/>
          <w:szCs w:val="24"/>
          <w:highlight w:val="none"/>
        </w:rPr>
        <w:t xml:space="preserve">以下为中标后签定本项目合同的通用条款，中标人不得提出实质性的修改。</w:t>
      </w:r>
      <w:bookmarkEnd w:id="66"/>
      <w:r/>
      <w:bookmarkEnd w:id="67"/>
      <w:r/>
      <w:bookmarkEnd w:id="68"/>
      <w:r/>
      <w:r/>
    </w:p>
    <w:p>
      <w:pPr>
        <w:pStyle w:val="892"/>
        <w:jc w:val="center"/>
        <w:keepLines w:val="0"/>
        <w:keepNext w:val="0"/>
        <w:pageBreakBefore w:val="0"/>
        <w:spacing w:before="145" w:beforeAutospacing="0" w:after="145" w:afterAutospacing="0" w:line="500" w:lineRule="exact"/>
        <w:widowControl w:val="off"/>
        <w:rPr>
          <w:sz w:val="24"/>
          <w:szCs w:val="24"/>
          <w:highlight w:val="none"/>
        </w:rPr>
      </w:pPr>
      <w:r>
        <w:rPr>
          <w:sz w:val="24"/>
          <w:szCs w:val="24"/>
          <w:highlight w:val="none"/>
        </w:rPr>
        <w:t xml:space="preserve"> </w:t>
      </w:r>
      <w:r/>
    </w:p>
    <w:p>
      <w:pPr>
        <w:pStyle w:val="892"/>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政府采购合同（服务）（合同编号）</w:t>
      </w:r>
      <w:r/>
    </w:p>
    <w:p>
      <w:pPr>
        <w:pStyle w:val="892"/>
        <w:jc w:val="both"/>
        <w:keepLines w:val="0"/>
        <w:keepNext w:val="0"/>
        <w:pageBreakBefore w:val="0"/>
        <w:spacing w:before="120" w:beforeAutospacing="0" w:after="120" w:afterAutospacing="0"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p>
    <w:p>
      <w:pPr>
        <w:pStyle w:val="892"/>
        <w:jc w:val="both"/>
        <w:keepLines w:val="0"/>
        <w:keepNext w:val="0"/>
        <w:pageBreakBefore w:val="0"/>
        <w:spacing w:before="120" w:beforeAutospacing="0" w:after="120" w:afterAutospacing="0" w:line="440" w:lineRule="exact"/>
        <w:widowControl w:val="off"/>
        <w:rPr>
          <w:sz w:val="21"/>
          <w:szCs w:val="21"/>
          <w:highlight w:val="none"/>
        </w:rPr>
      </w:pPr>
      <w:r>
        <w:rPr>
          <w:rFonts w:hint="eastAsia" w:ascii="宋体" w:hAnsi="宋体" w:eastAsia="宋体" w:cs="宋体"/>
          <w:color w:val="000000"/>
          <w:sz w:val="21"/>
          <w:szCs w:val="21"/>
          <w:highlight w:val="none"/>
        </w:rPr>
        <w:t xml:space="preserve">项目编号：</w:t>
      </w:r>
      <w:r/>
    </w:p>
    <w:p>
      <w:pPr>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以下为中标后</w:t>
      </w:r>
      <w:r>
        <w:rPr>
          <w:rFonts w:hint="eastAsia" w:ascii="宋体" w:hAnsi="宋体" w:eastAsia="宋体" w:cs="宋体"/>
          <w:bCs/>
          <w:sz w:val="24"/>
          <w:szCs w:val="24"/>
          <w:highlight w:val="none"/>
          <w:lang w:eastAsia="zh-CN"/>
        </w:rPr>
        <w:t xml:space="preserve">签订</w:t>
      </w:r>
      <w:r>
        <w:rPr>
          <w:rFonts w:hint="eastAsia" w:ascii="宋体" w:hAnsi="宋体" w:eastAsia="宋体" w:cs="宋体"/>
          <w:bCs/>
          <w:sz w:val="24"/>
          <w:szCs w:val="24"/>
          <w:highlight w:val="none"/>
        </w:rPr>
        <w:t xml:space="preserve">本项目合同的通用条款，中标供应商不得提出实质性的修改，关于专用条款将由采购人与中标供应商结合本项目具体情况协商后签订。</w:t>
      </w:r>
      <w:r/>
    </w:p>
    <w:p>
      <w:pPr>
        <w:ind w:firstLine="482"/>
        <w:jc w:val="both"/>
        <w:keepLines w:val="0"/>
        <w:keepNext w:val="0"/>
        <w:pageBreakBefore w:val="0"/>
        <w:spacing w:line="440" w:lineRule="exact"/>
        <w:widowControl/>
        <w:tabs>
          <w:tab w:val="left" w:pos="720" w:leader="none"/>
        </w:tabs>
        <w:rPr>
          <w:rFonts w:hint="eastAsia" w:ascii="宋体" w:hAnsi="宋体" w:eastAsia="宋体" w:cs="宋体"/>
          <w:b w:val="0"/>
          <w:bCs/>
          <w:sz w:val="24"/>
          <w:szCs w:val="24"/>
          <w:highlight w:val="none"/>
          <w:u w:val="single"/>
          <w:lang w:val="en-US" w:eastAsia="zh-CN" w:bidi="ar-SA"/>
        </w:rPr>
      </w:pPr>
      <w:r>
        <w:rPr>
          <w:rFonts w:hint="eastAsia" w:ascii="宋体" w:hAnsi="宋体" w:eastAsia="宋体" w:cs="宋体"/>
          <w:b w:val="0"/>
          <w:bCs/>
          <w:sz w:val="24"/>
          <w:szCs w:val="24"/>
          <w:highlight w:val="none"/>
          <w:lang w:val="en-US" w:eastAsia="zh-CN" w:bidi="ar-SA"/>
        </w:rPr>
        <w:t xml:space="preserve">甲方（采购方）： 滨海县民政局          </w:t>
      </w:r>
      <w:r/>
    </w:p>
    <w:p>
      <w:pPr>
        <w:ind w:right="-17" w:firstLine="482"/>
        <w:keepLines w:val="0"/>
        <w:keepNext w:val="0"/>
        <w:pageBreakBefore w:val="0"/>
        <w:spacing w:line="44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地址：江苏省盐城市滨海县港城大道419号                             </w:t>
      </w:r>
      <w:r/>
    </w:p>
    <w:p>
      <w:pPr>
        <w:ind w:right="-17" w:firstLine="482"/>
        <w:keepLines w:val="0"/>
        <w:keepNext w:val="0"/>
        <w:pageBreakBefore w:val="0"/>
        <w:spacing w:line="44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联系人：                         </w:t>
      </w:r>
      <w:r/>
    </w:p>
    <w:p>
      <w:pPr>
        <w:ind w:firstLine="482"/>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  </w:t>
      </w:r>
      <w:r/>
    </w:p>
    <w:p>
      <w:pPr>
        <w:ind w:firstLine="482"/>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乙方（供应方）： </w:t>
      </w:r>
      <w:r/>
    </w:p>
    <w:p>
      <w:pPr>
        <w:ind w:firstLine="482"/>
        <w:jc w:val="both"/>
        <w:keepLines w:val="0"/>
        <w:keepNext w:val="0"/>
        <w:pageBreakBefore w:val="0"/>
        <w:spacing w:line="440" w:lineRule="exact"/>
        <w:widowControl w:val="off"/>
        <w:rPr>
          <w:rFonts w:hint="eastAsia" w:ascii="宋体" w:hAnsi="宋体"/>
          <w:b w:val="0"/>
          <w:bCs/>
          <w:sz w:val="24"/>
          <w:szCs w:val="24"/>
          <w:lang w:val="en-US" w:eastAsia="zh-CN"/>
        </w:rPr>
      </w:pPr>
      <w:r>
        <w:rPr>
          <w:rFonts w:hint="eastAsia" w:ascii="宋体" w:hAnsi="宋体"/>
          <w:b w:val="0"/>
          <w:bCs/>
          <w:sz w:val="24"/>
          <w:szCs w:val="24"/>
          <w:lang w:val="en-US" w:eastAsia="zh-CN"/>
        </w:rPr>
        <w:t xml:space="preserve">首席</w:t>
      </w:r>
      <w:r>
        <w:rPr>
          <w:rFonts w:hint="eastAsia" w:ascii="宋体" w:hAnsi="宋体" w:cs="宋体"/>
          <w:b w:val="0"/>
          <w:bCs/>
          <w:sz w:val="24"/>
          <w:szCs w:val="24"/>
          <w:lang w:val="en-US" w:eastAsia="zh-CN"/>
        </w:rPr>
        <w:t xml:space="preserve">保险方</w:t>
      </w:r>
      <w:r>
        <w:rPr>
          <w:rFonts w:hint="eastAsia" w:ascii="宋体" w:hAnsi="宋体"/>
          <w:b w:val="0"/>
          <w:bCs/>
          <w:sz w:val="24"/>
          <w:szCs w:val="24"/>
          <w:lang w:val="en-US" w:eastAsia="zh-CN"/>
        </w:rPr>
        <w:t xml:space="preserve">：</w:t>
      </w:r>
      <w:r/>
    </w:p>
    <w:p>
      <w:pPr>
        <w:ind w:firstLine="482"/>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地址：   </w:t>
      </w:r>
      <w:r/>
    </w:p>
    <w:p>
      <w:pPr>
        <w:ind w:firstLine="482"/>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联系人： </w:t>
      </w:r>
      <w:r/>
    </w:p>
    <w:p>
      <w:pPr>
        <w:ind w:firstLine="482"/>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     </w:t>
      </w:r>
      <w:r/>
    </w:p>
    <w:p>
      <w:pPr>
        <w:ind w:firstLine="482"/>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Times New Roman"/>
          <w:b w:val="0"/>
          <w:bCs/>
          <w:sz w:val="24"/>
          <w:szCs w:val="24"/>
          <w:lang w:val="en-US" w:eastAsia="zh-CN" w:bidi="ar-SA"/>
        </w:rPr>
        <w:t xml:space="preserve">共保方：</w:t>
      </w:r>
      <w:r/>
    </w:p>
    <w:p>
      <w:pPr>
        <w:ind w:firstLine="482"/>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地址：   </w:t>
      </w:r>
      <w:r/>
    </w:p>
    <w:p>
      <w:pPr>
        <w:ind w:firstLine="482"/>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联系人： </w:t>
      </w:r>
      <w:r/>
    </w:p>
    <w:p>
      <w:pPr>
        <w:ind w:firstLine="482"/>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 </w:t>
      </w:r>
      <w:r/>
    </w:p>
    <w:p>
      <w:pPr>
        <w:ind w:firstLine="482"/>
        <w:jc w:val="both"/>
        <w:keepLines w:val="0"/>
        <w:keepNext w:val="0"/>
        <w:pageBreakBefore w:val="0"/>
        <w:spacing w:line="440" w:lineRule="exact"/>
        <w:widowControl w:val="off"/>
        <w:rPr>
          <w:rFonts w:hint="eastAsia" w:ascii="宋体" w:hAnsi="宋体" w:eastAsia="宋体" w:cs="Times New Roman"/>
          <w:b w:val="0"/>
          <w:bCs/>
          <w:sz w:val="24"/>
          <w:szCs w:val="24"/>
          <w:lang w:val="en-US" w:eastAsia="zh-CN" w:bidi="ar-SA"/>
        </w:rPr>
      </w:pPr>
      <w:r>
        <w:rPr>
          <w:rFonts w:hint="eastAsia" w:ascii="宋体" w:hAnsi="宋体" w:eastAsia="宋体" w:cs="Times New Roman"/>
          <w:b w:val="0"/>
          <w:bCs/>
          <w:sz w:val="24"/>
          <w:szCs w:val="24"/>
          <w:lang w:val="en-US" w:eastAsia="zh-CN" w:bidi="ar-SA"/>
        </w:rPr>
        <w:t xml:space="preserve">共保方：</w:t>
      </w:r>
      <w:r/>
    </w:p>
    <w:p>
      <w:pPr>
        <w:ind w:firstLine="482"/>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地址：   </w:t>
      </w:r>
      <w:r/>
    </w:p>
    <w:p>
      <w:pPr>
        <w:ind w:firstLine="482"/>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联系人： </w:t>
      </w:r>
      <w:r/>
    </w:p>
    <w:p>
      <w:pPr>
        <w:ind w:firstLine="482"/>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 </w:t>
      </w:r>
      <w:r/>
    </w:p>
    <w:p>
      <w:pPr>
        <w:ind w:firstLine="482"/>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丙方（保险经纪公司）：江泰保险经纪股份有限公司盐城分公司 </w:t>
      </w:r>
      <w:r/>
    </w:p>
    <w:p>
      <w:pPr>
        <w:ind w:firstLine="482"/>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地址：盐城市盐南高新区新都街道华邦东厦2幢1906室</w:t>
      </w:r>
      <w:r/>
    </w:p>
    <w:p>
      <w:pPr>
        <w:ind w:firstLine="482"/>
        <w:jc w:val="both"/>
        <w:keepLines w:val="0"/>
        <w:keepNext w:val="0"/>
        <w:pageBreakBefore w:val="0"/>
        <w:spacing w:line="44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联系人：</w:t>
      </w:r>
      <w:r/>
    </w:p>
    <w:p>
      <w:pPr>
        <w:ind w:firstLine="482"/>
        <w:jc w:val="both"/>
        <w:keepLines w:val="0"/>
        <w:keepNext w:val="0"/>
        <w:pageBreakBefore w:val="0"/>
        <w:spacing w:line="440" w:lineRule="exact"/>
        <w:widowControl w:val="off"/>
        <w:rPr>
          <w:rFonts w:hint="eastAsia" w:ascii="宋体" w:hAnsi="宋体" w:eastAsia="宋体" w:cs="宋体"/>
          <w:b w:val="0"/>
          <w:bCs/>
          <w:sz w:val="32"/>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联系电话：</w:t>
      </w:r>
      <w:r/>
    </w:p>
    <w:p>
      <w:pPr>
        <w:ind w:firstLine="48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sz w:val="24"/>
          <w:szCs w:val="24"/>
          <w:highlight w:val="none"/>
        </w:rPr>
        <w:t xml:space="preserve">本着公平、公正的原则，甲方</w:t>
      </w:r>
      <w:r>
        <w:rPr>
          <w:rFonts w:hint="eastAsia" w:ascii="宋体" w:hAnsi="宋体" w:eastAsia="宋体" w:cs="宋体"/>
          <w:sz w:val="24"/>
          <w:szCs w:val="24"/>
          <w:highlight w:val="none"/>
          <w:lang w:val="en-US" w:eastAsia="zh-CN"/>
        </w:rPr>
        <w:t xml:space="preserve">公开</w:t>
      </w:r>
      <w:r>
        <w:rPr>
          <w:rFonts w:hint="eastAsia" w:ascii="宋体" w:hAnsi="宋体" w:eastAsia="宋体" w:cs="宋体"/>
          <w:sz w:val="24"/>
          <w:szCs w:val="24"/>
          <w:highlight w:val="none"/>
        </w:rPr>
        <w:t xml:space="preserve">采取招标的方式选择</w:t>
      </w:r>
      <w:r>
        <w:rPr>
          <w:rFonts w:hint="eastAsia" w:ascii="宋体" w:hAnsi="宋体" w:eastAsia="宋体" w:cs="宋体"/>
          <w:sz w:val="24"/>
          <w:szCs w:val="24"/>
          <w:highlight w:val="none"/>
          <w:u w:val="none"/>
        </w:rPr>
        <w:t xml:space="preserve">202</w:t>
      </w:r>
      <w:r>
        <w:rPr>
          <w:rFonts w:hint="eastAsia" w:ascii="宋体" w:hAnsi="宋体" w:eastAsia="宋体" w:cs="宋体"/>
          <w:sz w:val="24"/>
          <w:szCs w:val="24"/>
          <w:highlight w:val="none"/>
          <w:u w:val="none"/>
          <w:lang w:val="en-US" w:eastAsia="zh-CN"/>
        </w:rPr>
        <w:t xml:space="preserve">6</w:t>
      </w:r>
      <w:r>
        <w:rPr>
          <w:rFonts w:hint="eastAsia" w:ascii="宋体" w:hAnsi="宋体" w:eastAsia="宋体" w:cs="宋体"/>
          <w:sz w:val="24"/>
          <w:szCs w:val="24"/>
          <w:highlight w:val="none"/>
          <w:u w:val="none"/>
        </w:rPr>
        <w:t xml:space="preserve">年度滨海</w:t>
      </w:r>
      <w:r>
        <w:rPr>
          <w:rFonts w:hint="eastAsia" w:ascii="宋体" w:hAnsi="宋体" w:eastAsia="宋体" w:cs="宋体"/>
          <w:sz w:val="24"/>
          <w:szCs w:val="24"/>
          <w:highlight w:val="none"/>
        </w:rPr>
        <w:t xml:space="preserve">县特困人员护理困难救助保险项目中标单位。甲方</w:t>
      </w:r>
      <w:r>
        <w:rPr>
          <w:rFonts w:hint="eastAsia" w:ascii="宋体" w:hAnsi="宋体" w:eastAsia="宋体" w:cs="宋体"/>
          <w:sz w:val="24"/>
          <w:szCs w:val="24"/>
          <w:highlight w:val="none"/>
          <w:lang w:val="en-US" w:eastAsia="zh-CN"/>
        </w:rPr>
        <w:t xml:space="preserve">根据</w:t>
      </w:r>
      <w:r>
        <w:rPr>
          <w:rFonts w:hint="eastAsia" w:ascii="宋体" w:hAnsi="宋体" w:eastAsia="宋体" w:cs="宋体"/>
          <w:sz w:val="24"/>
          <w:szCs w:val="24"/>
          <w:highlight w:val="none"/>
        </w:rPr>
        <w:t xml:space="preserve">评标委员会评审结果，选定乙方为202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年度滨海县特困人员护理困难救助保险项目的保险人</w:t>
      </w:r>
      <w:r>
        <w:rPr>
          <w:rFonts w:hint="eastAsia" w:ascii="宋体" w:hAnsi="宋体" w:eastAsia="宋体" w:cs="宋体"/>
          <w:sz w:val="24"/>
          <w:szCs w:val="24"/>
          <w:highlight w:val="none"/>
          <w:lang w:eastAsia="zh-CN"/>
        </w:rPr>
        <w:t xml:space="preserve">。乙方向滨海县所辖地区范围内所有五保及“三无”对象人员</w:t>
      </w:r>
      <w:r>
        <w:rPr>
          <w:rFonts w:hint="eastAsia" w:ascii="宋体" w:hAnsi="宋体" w:eastAsia="宋体" w:cs="宋体"/>
          <w:sz w:val="24"/>
          <w:szCs w:val="24"/>
          <w:highlight w:val="none"/>
        </w:rPr>
        <w:t xml:space="preserve">提供相应的保险服务。甲、乙</w:t>
      </w:r>
      <w:r>
        <w:rPr>
          <w:rFonts w:hint="eastAsia" w:ascii="宋体" w:hAnsi="宋体" w:eastAsia="宋体" w:cs="宋体"/>
          <w:sz w:val="24"/>
          <w:szCs w:val="24"/>
          <w:highlight w:val="none"/>
          <w:lang w:val="en-US" w:eastAsia="zh-CN"/>
        </w:rPr>
        <w:t xml:space="preserve">双方</w:t>
      </w:r>
      <w:r>
        <w:rPr>
          <w:rFonts w:hint="eastAsia" w:ascii="宋体" w:hAnsi="宋体" w:eastAsia="宋体" w:cs="宋体"/>
          <w:sz w:val="24"/>
          <w:szCs w:val="24"/>
          <w:highlight w:val="none"/>
        </w:rPr>
        <w:t xml:space="preserve">本着自愿、平等、互利和诚实信用的原则，经充分协商，达成以下协议：</w:t>
      </w:r>
      <w:r/>
    </w:p>
    <w:p>
      <w:pPr>
        <w:ind w:firstLine="482"/>
        <w:jc w:val="left"/>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第一条  定义</w:t>
      </w:r>
      <w:r/>
    </w:p>
    <w:p>
      <w:pPr>
        <w:ind w:firstLine="480"/>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一、被保险人</w:t>
      </w:r>
      <w:r/>
    </w:p>
    <w:p>
      <w:pPr>
        <w:ind w:firstLine="480"/>
        <w:jc w:val="left"/>
        <w:keepLines w:val="0"/>
        <w:keepNext w:val="0"/>
        <w:pageBreakBefore w:val="0"/>
        <w:spacing w:before="120" w:after="120"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滨海县户籍的特困救助供养对象（即农村五保和城市“三无”人员），以上人员不限年龄。</w:t>
      </w:r>
      <w:r/>
    </w:p>
    <w:p>
      <w:pPr>
        <w:numPr>
          <w:ilvl w:val="0"/>
          <w:numId w:val="6"/>
        </w:numPr>
        <w:ind w:firstLine="480"/>
        <w:jc w:val="left"/>
        <w:keepLines w:val="0"/>
        <w:keepNext w:val="0"/>
        <w:pageBreakBefore w:val="0"/>
        <w:spacing w:before="120" w:after="120"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保险人</w:t>
      </w:r>
      <w:r/>
    </w:p>
    <w:p>
      <w:pPr>
        <w:ind w:firstLine="480"/>
        <w:jc w:val="left"/>
        <w:keepLines w:val="0"/>
        <w:keepNext w:val="0"/>
        <w:pageBreakBefore w:val="0"/>
        <w:spacing w:before="120" w:after="120"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首席保险人：</w:t>
      </w:r>
      <w:r/>
    </w:p>
    <w:p>
      <w:pPr>
        <w:ind w:firstLine="480"/>
        <w:jc w:val="left"/>
        <w:keepLines w:val="0"/>
        <w:keepNext w:val="0"/>
        <w:pageBreakBefore w:val="0"/>
        <w:spacing w:before="120" w:after="120"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其他共保人：</w:t>
      </w:r>
      <w:r/>
    </w:p>
    <w:p>
      <w:pPr>
        <w:ind w:firstLine="482"/>
        <w:jc w:val="left"/>
        <w:keepLines w:val="0"/>
        <w:keepNext w:val="0"/>
        <w:pageBreakBefore w:val="0"/>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第二条  协议组成</w:t>
      </w:r>
      <w:r/>
    </w:p>
    <w:p>
      <w:pPr>
        <w:ind w:firstLine="480"/>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一、下列文件应作为本协议的组成部分</w:t>
      </w:r>
      <w:r/>
    </w:p>
    <w:p>
      <w:pPr>
        <w:ind w:firstLine="480"/>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1.本保险协议</w:t>
      </w:r>
      <w:r/>
    </w:p>
    <w:p>
      <w:pPr>
        <w:ind w:firstLine="480"/>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2.甲方投保资料</w:t>
      </w:r>
      <w:r/>
    </w:p>
    <w:p>
      <w:pPr>
        <w:ind w:firstLine="480"/>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3.保险单</w:t>
      </w:r>
      <w:r/>
    </w:p>
    <w:p>
      <w:pPr>
        <w:ind w:firstLine="480"/>
        <w:jc w:val="left"/>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4.批单</w:t>
      </w:r>
      <w:r/>
    </w:p>
    <w:p>
      <w:pPr>
        <w:ind w:firstLine="480"/>
        <w:jc w:val="both"/>
        <w:keepLines w:val="0"/>
        <w:keepNext w:val="0"/>
        <w:pageBreakBefore w:val="0"/>
        <w:spacing w:line="440" w:lineRule="exact"/>
        <w:widowControl w:val="off"/>
        <w:rPr>
          <w:rFonts w:hint="eastAsia" w:ascii="宋体" w:hAnsi="宋体" w:eastAsia="宋体" w:cs="宋体"/>
          <w:sz w:val="32"/>
          <w:szCs w:val="24"/>
          <w:highlight w:val="none"/>
          <w:lang w:val="en-US" w:eastAsia="zh-CN" w:bidi="ar-SA"/>
        </w:rPr>
      </w:pPr>
      <w:r>
        <w:rPr>
          <w:rFonts w:hint="eastAsia" w:ascii="宋体" w:hAnsi="宋体" w:eastAsia="宋体" w:cs="宋体"/>
          <w:sz w:val="24"/>
          <w:szCs w:val="24"/>
          <w:highlight w:val="none"/>
          <w:lang w:val="en-US" w:eastAsia="zh-CN" w:bidi="ar-SA"/>
        </w:rPr>
        <w:t xml:space="preserve">5.2026年度滨海县特困人员护理困难救助保险项目招标文件</w:t>
      </w:r>
      <w:r/>
    </w:p>
    <w:p>
      <w:pPr>
        <w:ind w:firstLine="480"/>
        <w:jc w:val="both"/>
        <w:keepLines w:val="0"/>
        <w:keepNext w:val="0"/>
        <w:pageBreakBefore w:val="0"/>
        <w:spacing w:line="440" w:lineRule="exact"/>
        <w:widowControl w:val="off"/>
        <w:rPr>
          <w:rFonts w:hint="eastAsia" w:ascii="宋体" w:hAnsi="宋体" w:eastAsia="宋体" w:cs="宋体"/>
          <w:sz w:val="32"/>
          <w:szCs w:val="24"/>
          <w:highlight w:val="none"/>
          <w:lang w:val="en-US" w:eastAsia="zh-CN" w:bidi="ar-SA"/>
        </w:rPr>
      </w:pPr>
      <w:r>
        <w:rPr>
          <w:rFonts w:hint="eastAsia" w:ascii="宋体" w:hAnsi="宋体" w:eastAsia="宋体" w:cs="宋体"/>
          <w:sz w:val="24"/>
          <w:szCs w:val="24"/>
          <w:highlight w:val="none"/>
          <w:lang w:val="en-US" w:eastAsia="zh-CN" w:bidi="ar-SA"/>
        </w:rPr>
        <w:t xml:space="preserve">6.投标文件</w:t>
      </w:r>
      <w:r/>
    </w:p>
    <w:p>
      <w:pPr>
        <w:ind w:firstLine="480"/>
        <w:jc w:val="both"/>
        <w:keepLines w:val="0"/>
        <w:keepNext w:val="0"/>
        <w:pageBreakBefore w:val="0"/>
        <w:spacing w:line="440" w:lineRule="exact"/>
        <w:widowControl w:val="off"/>
        <w:rPr>
          <w:rFonts w:hint="eastAsia" w:ascii="宋体" w:hAnsi="宋体" w:eastAsia="宋体" w:cs="宋体"/>
          <w:sz w:val="32"/>
          <w:szCs w:val="24"/>
          <w:highlight w:val="none"/>
          <w:lang w:val="en-US" w:eastAsia="zh-CN" w:bidi="ar-SA"/>
        </w:rPr>
      </w:pPr>
      <w:r>
        <w:rPr>
          <w:rFonts w:hint="eastAsia" w:ascii="宋体" w:hAnsi="宋体" w:eastAsia="宋体" w:cs="宋体"/>
          <w:sz w:val="24"/>
          <w:szCs w:val="24"/>
          <w:highlight w:val="none"/>
          <w:lang w:val="en-US" w:eastAsia="zh-CN" w:bidi="ar-SA"/>
        </w:rPr>
        <w:t xml:space="preserve">7.澄清答疑文件</w:t>
      </w:r>
      <w:r/>
    </w:p>
    <w:p>
      <w:pPr>
        <w:ind w:firstLine="480"/>
        <w:jc w:val="both"/>
        <w:keepLines w:val="0"/>
        <w:keepNext w:val="0"/>
        <w:pageBreakBefore w:val="0"/>
        <w:spacing w:line="440" w:lineRule="exact"/>
        <w:widowControl w:val="off"/>
        <w:rPr>
          <w:rFonts w:hint="eastAsia" w:ascii="宋体" w:hAnsi="宋体" w:eastAsia="宋体" w:cs="宋体"/>
          <w:sz w:val="32"/>
          <w:szCs w:val="24"/>
          <w:highlight w:val="none"/>
          <w:lang w:val="en-US" w:eastAsia="zh-CN" w:bidi="ar-SA"/>
        </w:rPr>
      </w:pPr>
      <w:r>
        <w:rPr>
          <w:rFonts w:hint="eastAsia" w:ascii="宋体" w:hAnsi="宋体" w:eastAsia="宋体" w:cs="宋体"/>
          <w:sz w:val="24"/>
          <w:szCs w:val="24"/>
          <w:highlight w:val="none"/>
          <w:lang w:val="en-US" w:eastAsia="zh-CN" w:bidi="ar-SA"/>
        </w:rPr>
        <w:t xml:space="preserve">8.中标通知书 </w:t>
      </w:r>
      <w:r/>
    </w:p>
    <w:p>
      <w:pPr>
        <w:ind w:firstLine="480"/>
        <w:jc w:val="both"/>
        <w:keepLines w:val="0"/>
        <w:keepNext w:val="0"/>
        <w:pageBreakBefore w:val="0"/>
        <w:spacing w:line="440" w:lineRule="exact"/>
        <w:widowControl w:val="off"/>
        <w:rPr>
          <w:rFonts w:hint="eastAsia" w:ascii="宋体" w:hAnsi="宋体" w:eastAsia="宋体" w:cs="宋体"/>
          <w:sz w:val="32"/>
          <w:szCs w:val="24"/>
          <w:highlight w:val="none"/>
          <w:lang w:val="en-US" w:eastAsia="zh-CN" w:bidi="ar-SA"/>
        </w:rPr>
      </w:pPr>
      <w:r>
        <w:rPr>
          <w:rFonts w:hint="eastAsia" w:ascii="宋体" w:hAnsi="宋体" w:eastAsia="宋体" w:cs="宋体"/>
          <w:sz w:val="24"/>
          <w:szCs w:val="24"/>
          <w:highlight w:val="none"/>
          <w:lang w:val="en-US" w:eastAsia="zh-CN" w:bidi="ar-SA"/>
        </w:rPr>
        <w:t xml:space="preserve">9.保险谈判达成的书面协议以及乙方出具的承诺、澄清文书</w:t>
      </w:r>
      <w:r/>
    </w:p>
    <w:p>
      <w:pPr>
        <w:ind w:firstLine="480"/>
        <w:jc w:val="both"/>
        <w:keepLines w:val="0"/>
        <w:keepNext w:val="0"/>
        <w:pageBreakBefore w:val="0"/>
        <w:spacing w:line="440" w:lineRule="exact"/>
        <w:widowControl w:val="off"/>
        <w:rPr>
          <w:rFonts w:hint="eastAsia" w:ascii="宋体" w:hAnsi="宋体" w:eastAsia="宋体" w:cs="宋体"/>
          <w:sz w:val="32"/>
          <w:szCs w:val="24"/>
          <w:highlight w:val="none"/>
          <w:lang w:val="en-US" w:eastAsia="zh-CN" w:bidi="ar-SA"/>
        </w:rPr>
      </w:pPr>
      <w:r>
        <w:rPr>
          <w:rFonts w:hint="eastAsia" w:ascii="宋体" w:hAnsi="宋体" w:eastAsia="宋体" w:cs="宋体"/>
          <w:sz w:val="24"/>
          <w:szCs w:val="24"/>
          <w:highlight w:val="none"/>
          <w:lang w:val="en-US" w:eastAsia="zh-CN" w:bidi="ar-SA"/>
        </w:rPr>
        <w:t xml:space="preserve">10.其他与本保险协议有关的文件</w:t>
      </w:r>
      <w:r/>
    </w:p>
    <w:p>
      <w:pPr>
        <w:ind w:firstLine="480"/>
        <w:jc w:val="both"/>
        <w:keepLines w:val="0"/>
        <w:keepNext w:val="0"/>
        <w:pageBreakBefore w:val="0"/>
        <w:spacing w:line="440" w:lineRule="exact"/>
        <w:widowControl w:val="off"/>
        <w:rPr>
          <w:rFonts w:hint="eastAsia" w:ascii="宋体" w:hAnsi="宋体" w:eastAsia="宋体" w:cs="宋体"/>
          <w:sz w:val="32"/>
          <w:szCs w:val="24"/>
          <w:highlight w:val="none"/>
          <w:lang w:val="en-US" w:eastAsia="zh-CN" w:bidi="ar-SA"/>
        </w:rPr>
      </w:pPr>
      <w:r>
        <w:rPr>
          <w:rFonts w:hint="eastAsia" w:ascii="宋体" w:hAnsi="宋体" w:eastAsia="宋体" w:cs="宋体"/>
          <w:sz w:val="24"/>
          <w:szCs w:val="24"/>
          <w:highlight w:val="none"/>
          <w:lang w:val="en-US" w:eastAsia="zh-CN" w:bidi="ar-SA"/>
        </w:rPr>
        <w:t xml:space="preserve">二、上述文件互为补充和解释，如有不清或互相矛盾之处，以签署时间在后者为准，如附件内容与协议正本内容有相互冲突之处，均以协议正本为准。但双方有特别约定的除外。</w:t>
      </w:r>
      <w:r/>
    </w:p>
    <w:p>
      <w:pPr>
        <w:ind w:firstLine="480"/>
        <w:jc w:val="both"/>
        <w:keepLines w:val="0"/>
        <w:keepNext w:val="0"/>
        <w:pageBreakBefore w:val="0"/>
        <w:spacing w:line="440" w:lineRule="exact"/>
        <w:widowControl w:val="off"/>
        <w:rPr>
          <w:rFonts w:hint="eastAsia" w:ascii="宋体" w:hAnsi="宋体" w:eastAsia="宋体" w:cs="宋体"/>
          <w:sz w:val="32"/>
          <w:szCs w:val="24"/>
          <w:highlight w:val="none"/>
          <w:lang w:val="en-US" w:eastAsia="zh-CN" w:bidi="ar-SA"/>
        </w:rPr>
      </w:pPr>
      <w:r>
        <w:rPr>
          <w:rFonts w:hint="eastAsia" w:ascii="宋体" w:hAnsi="宋体" w:eastAsia="宋体" w:cs="宋体"/>
          <w:sz w:val="24"/>
          <w:szCs w:val="24"/>
          <w:highlight w:val="none"/>
          <w:lang w:val="en-US" w:eastAsia="zh-CN" w:bidi="ar-SA"/>
        </w:rPr>
        <w:t xml:space="preserve">第三条  保险条件</w:t>
      </w:r>
      <w:r/>
    </w:p>
    <w:p>
      <w:pPr>
        <w:ind w:firstLine="480"/>
        <w:jc w:val="both"/>
        <w:keepLines w:val="0"/>
        <w:keepNext w:val="0"/>
        <w:pageBreakBefore w:val="0"/>
        <w:spacing w:line="440" w:lineRule="exact"/>
        <w:widowControl w:val="off"/>
        <w:rPr>
          <w:rFonts w:hint="eastAsia" w:ascii="宋体" w:hAnsi="宋体" w:eastAsia="宋体" w:cs="宋体"/>
          <w:sz w:val="32"/>
          <w:szCs w:val="24"/>
          <w:highlight w:val="none"/>
          <w:lang w:val="en-US" w:eastAsia="zh-CN" w:bidi="ar-SA"/>
        </w:rPr>
      </w:pPr>
      <w:r>
        <w:rPr>
          <w:rFonts w:hint="eastAsia" w:ascii="宋体" w:hAnsi="宋体" w:eastAsia="宋体" w:cs="宋体"/>
          <w:sz w:val="24"/>
          <w:szCs w:val="24"/>
          <w:highlight w:val="none"/>
          <w:lang w:val="en-US" w:eastAsia="zh-CN" w:bidi="ar-SA"/>
        </w:rPr>
        <w:t xml:space="preserve">一、保险险种：以中标单位实际报备的相关条款为准。</w:t>
      </w:r>
      <w:r/>
    </w:p>
    <w:p>
      <w:pPr>
        <w:ind w:firstLine="480"/>
        <w:jc w:val="both"/>
        <w:keepLines w:val="0"/>
        <w:keepNext w:val="0"/>
        <w:pageBreakBefore w:val="0"/>
        <w:spacing w:line="440" w:lineRule="exact"/>
        <w:widowControl w:val="off"/>
        <w:rPr>
          <w:rFonts w:hint="eastAsia" w:ascii="宋体" w:hAnsi="宋体" w:eastAsia="宋体" w:cs="宋体"/>
          <w:sz w:val="32"/>
          <w:szCs w:val="24"/>
          <w:highlight w:val="none"/>
          <w:lang w:val="en-US" w:eastAsia="zh-CN" w:bidi="ar-SA"/>
        </w:rPr>
      </w:pPr>
      <w:r>
        <w:rPr>
          <w:rFonts w:hint="eastAsia" w:ascii="宋体" w:hAnsi="宋体" w:eastAsia="宋体" w:cs="宋体"/>
          <w:sz w:val="24"/>
          <w:szCs w:val="24"/>
          <w:highlight w:val="none"/>
          <w:lang w:val="en-US" w:eastAsia="zh-CN" w:bidi="ar-SA"/>
        </w:rPr>
        <w:t xml:space="preserve">二、保险金额及缴费标准</w:t>
      </w:r>
      <w:r/>
    </w:p>
    <w:p>
      <w:pPr>
        <w:ind w:firstLine="480"/>
        <w:jc w:val="both"/>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1.保险金额：以中标结果为准；</w:t>
      </w:r>
      <w:r/>
    </w:p>
    <w:p>
      <w:pPr>
        <w:ind w:firstLine="480"/>
        <w:jc w:val="both"/>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1.1被保险人已入住护理机构（包括但不限于福利院、敬老院、精神病院等）的赔偿金额：</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元/人/月。</w:t>
      </w:r>
      <w:r/>
    </w:p>
    <w:p>
      <w:pPr>
        <w:ind w:firstLine="480"/>
        <w:jc w:val="both"/>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1.2被保险人未入住护理机构的赔偿金额：</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元/人/月。</w:t>
      </w:r>
      <w:r/>
    </w:p>
    <w:p>
      <w:pPr>
        <w:ind w:firstLine="480"/>
        <w:jc w:val="both"/>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1.3被保险人住院护理补贴：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元/人/天，共计</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天。</w:t>
      </w:r>
      <w:r/>
    </w:p>
    <w:p>
      <w:pPr>
        <w:ind w:firstLine="480"/>
        <w:jc w:val="both"/>
        <w:keepLines w:val="0"/>
        <w:keepNext w:val="0"/>
        <w:pageBreakBefore w:val="0"/>
        <w:spacing w:line="440" w:lineRule="exact"/>
        <w:widowControl w:val="off"/>
        <w:rPr>
          <w:rFonts w:hint="eastAsia" w:ascii="宋体" w:hAnsi="宋体" w:eastAsia="宋体" w:cs="宋体"/>
          <w:sz w:val="32"/>
          <w:szCs w:val="24"/>
          <w:highlight w:val="none"/>
          <w:lang w:val="en-US" w:eastAsia="zh-CN" w:bidi="ar-SA"/>
        </w:rPr>
      </w:pPr>
      <w:r>
        <w:rPr>
          <w:rFonts w:hint="eastAsia" w:ascii="宋体" w:hAnsi="宋体" w:eastAsia="宋体" w:cs="宋体"/>
          <w:sz w:val="24"/>
          <w:szCs w:val="24"/>
          <w:highlight w:val="none"/>
          <w:lang w:val="en-US" w:eastAsia="zh-CN" w:bidi="ar-SA"/>
        </w:rPr>
        <w:t xml:space="preserve">2.缴费标准</w:t>
      </w:r>
      <w:r/>
    </w:p>
    <w:p>
      <w:pPr>
        <w:ind w:firstLine="480"/>
        <w:keepLines w:val="0"/>
        <w:keepNext w:val="0"/>
        <w:pageBreakBefore w:val="0"/>
        <w:spacing w:line="440" w:lineRule="exact"/>
        <w:tabs>
          <w:tab w:val="left" w:pos="525" w:leader="none"/>
          <w:tab w:val="left" w:pos="960" w:leader="none"/>
          <w:tab w:val="left" w:pos="1050" w:leader="none"/>
          <w:tab w:val="left" w:pos="11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参保人数以2026年1月滨海县在册特困救助供养对象台账数据为保费计算基数</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失能（失智）护理保险保费标准500元/人/年，具体参保人数以民政局最终核对的实际人数为准，保费由滨海县财政直接支付。</w:t>
      </w:r>
      <w:r/>
    </w:p>
    <w:p>
      <w:pPr>
        <w:ind w:firstLine="482"/>
        <w:keepLines w:val="0"/>
        <w:keepNext w:val="0"/>
        <w:pageBreakBefore w:val="0"/>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3.合同履行期限：</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本项目合同期为一年，签订合同后</w:t>
      </w:r>
      <w:r>
        <w:rPr>
          <w:rFonts w:hint="eastAsia" w:ascii="宋体" w:hAnsi="宋体" w:cs="宋体"/>
          <w:b/>
          <w:bCs/>
          <w:color w:val="000000" w:themeColor="text1"/>
          <w:sz w:val="24"/>
          <w:szCs w:val="24"/>
          <w:highlight w:val="none"/>
          <w:u w:val="single"/>
          <w:lang w:val="en-US" w:eastAsia="zh-CN"/>
          <w14:textFill>
            <w14:solidFill>
              <w14:schemeClr w14:val="tx1"/>
            </w14:solidFill>
          </w14:textFill>
        </w:rPr>
        <w:t xml:space="preserve">2个月</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内付一年保费。本项目保险期限以保险单载明的起讫时间为准</w:t>
      </w:r>
      <w:r>
        <w:rPr>
          <w:rFonts w:hint="eastAsia" w:ascii="宋体" w:hAnsi="宋体" w:cs="宋体"/>
          <w:b/>
          <w:bCs/>
          <w:color w:val="000000" w:themeColor="text1"/>
          <w:sz w:val="24"/>
          <w:szCs w:val="24"/>
          <w:highlight w:val="none"/>
          <w:u w:val="singl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为保障项目的连续性，该项目的保险期限需与上年度的保险止期接续，在此期间发生的保险事故中标单位均需承担保险责任</w:t>
      </w:r>
      <w:r>
        <w:rPr>
          <w:rFonts w:hint="eastAsia" w:ascii="宋体" w:hAnsi="宋体" w:cs="宋体"/>
          <w:b/>
          <w:bCs/>
          <w:color w:val="000000" w:themeColor="text1"/>
          <w:sz w:val="24"/>
          <w:szCs w:val="24"/>
          <w:highlight w:val="none"/>
          <w:u w:val="none"/>
          <w:lang w:eastAsia="zh-CN"/>
          <w14:textFill>
            <w14:solidFill>
              <w14:schemeClr w14:val="tx1"/>
            </w14:solidFill>
          </w14:textFill>
        </w:rPr>
        <w:t xml:space="preserve">。</w:t>
      </w:r>
      <w:r/>
    </w:p>
    <w:p>
      <w:pPr>
        <w:ind w:firstLine="480"/>
        <w:jc w:val="both"/>
        <w:keepLines w:val="0"/>
        <w:keepNext w:val="0"/>
        <w:pageBreakBefore w:val="0"/>
        <w:spacing w:line="440" w:lineRule="exact"/>
        <w:widowControl w:val="off"/>
        <w:rPr>
          <w:rFonts w:hint="eastAsia" w:ascii="宋体" w:hAnsi="宋体" w:eastAsia="宋体" w:cs="宋体"/>
          <w:sz w:val="32"/>
          <w:szCs w:val="24"/>
          <w:highlight w:val="none"/>
          <w:lang w:val="en-US" w:eastAsia="zh-CN" w:bidi="ar-SA"/>
        </w:rPr>
      </w:pPr>
      <w:r>
        <w:rPr>
          <w:rFonts w:hint="eastAsia" w:ascii="宋体" w:hAnsi="宋体" w:eastAsia="宋体" w:cs="宋体"/>
          <w:sz w:val="24"/>
          <w:szCs w:val="24"/>
          <w:highlight w:val="none"/>
          <w:lang w:val="en-US" w:eastAsia="zh-CN" w:bidi="ar-SA"/>
        </w:rPr>
        <w:t xml:space="preserve">三、保险条件：保险期限、保单明细与保险条款等详见附件。</w:t>
      </w:r>
      <w:r/>
    </w:p>
    <w:p>
      <w:pPr>
        <w:ind w:firstLine="480"/>
        <w:jc w:val="both"/>
        <w:keepLines w:val="0"/>
        <w:keepNext w:val="0"/>
        <w:pageBreakBefore w:val="0"/>
        <w:spacing w:line="440" w:lineRule="exact"/>
        <w:widowControl w:val="off"/>
        <w:rPr>
          <w:rFonts w:hint="eastAsia" w:ascii="宋体" w:hAnsi="宋体" w:eastAsia="宋体" w:cs="宋体"/>
          <w:sz w:val="32"/>
          <w:szCs w:val="24"/>
          <w:highlight w:val="none"/>
          <w:lang w:val="en-US" w:eastAsia="zh-CN" w:bidi="ar-SA"/>
        </w:rPr>
      </w:pPr>
      <w:r>
        <w:rPr>
          <w:rFonts w:hint="eastAsia" w:ascii="宋体" w:hAnsi="宋体" w:eastAsia="宋体" w:cs="宋体"/>
          <w:sz w:val="24"/>
          <w:szCs w:val="24"/>
          <w:highlight w:val="none"/>
          <w:lang w:val="en-US" w:eastAsia="zh-CN" w:bidi="ar-SA"/>
        </w:rPr>
        <w:t xml:space="preserve">第四条  投保、出单、保费缴纳及履约保证金</w:t>
      </w:r>
      <w:r/>
    </w:p>
    <w:p>
      <w:pPr>
        <w:ind w:firstLine="480"/>
        <w:jc w:val="both"/>
        <w:keepLines w:val="0"/>
        <w:keepNext w:val="0"/>
        <w:pageBreakBefore w:val="0"/>
        <w:spacing w:line="440" w:lineRule="exact"/>
        <w:widowControl w:val="off"/>
        <w:rPr>
          <w:rFonts w:hint="eastAsia" w:ascii="宋体" w:hAnsi="宋体" w:eastAsia="宋体" w:cs="宋体"/>
          <w:sz w:val="32"/>
          <w:szCs w:val="24"/>
          <w:highlight w:val="none"/>
          <w:lang w:val="en-US" w:eastAsia="zh-CN" w:bidi="ar-SA"/>
        </w:rPr>
      </w:pPr>
      <w:r>
        <w:rPr>
          <w:rFonts w:hint="eastAsia" w:ascii="宋体" w:hAnsi="宋体" w:eastAsia="宋体" w:cs="宋体"/>
          <w:sz w:val="24"/>
          <w:szCs w:val="24"/>
          <w:highlight w:val="none"/>
          <w:lang w:val="en-US" w:eastAsia="zh-CN" w:bidi="ar-SA"/>
        </w:rPr>
        <w:t xml:space="preserve">一、投保出单及保费收取</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甲方负责准备投保数据，提供投保资料。</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在本协议有效期间，丙方全程协助甲方准备投保数据及相关资料，并负责提交给乙方进行出单。</w:t>
      </w:r>
      <w:r/>
    </w:p>
    <w:p>
      <w:pPr>
        <w:numPr>
          <w:ilvl w:val="0"/>
          <w:numId w:val="0"/>
        </w:numPr>
        <w:ind w:right="0" w:firstLine="480"/>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 w:val="0"/>
          <w:bCs w:val="0"/>
          <w:sz w:val="24"/>
          <w:szCs w:val="24"/>
          <w:highlight w:val="none"/>
        </w:rPr>
        <w:t xml:space="preserve">保险人根据协议出单</w:t>
      </w:r>
      <w:r/>
    </w:p>
    <w:p>
      <w:pPr>
        <w:numPr>
          <w:ilvl w:val="0"/>
          <w:numId w:val="0"/>
        </w:numPr>
        <w:ind w:right="0" w:firstLine="480"/>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保险人根据本协议的有关内容准备投保单、开具保费发票，并将复印件递交至丙方进行审核，发现问题后及时通知保险人进行批改，审核无误后，向甲方发出保费支付通知。甲方在收到投保单、发票和保费支付通知后，向保险人的保费专收账户一次性划付保费，保险人收到保费后出具保单。</w:t>
      </w:r>
      <w:r/>
    </w:p>
    <w:p>
      <w:pPr>
        <w:numPr>
          <w:ilvl w:val="0"/>
          <w:numId w:val="0"/>
        </w:numPr>
        <w:ind w:right="0" w:firstLine="480"/>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账户如下：</w:t>
      </w:r>
      <w:r/>
    </w:p>
    <w:p>
      <w:pPr>
        <w:numPr>
          <w:ilvl w:val="0"/>
          <w:numId w:val="0"/>
        </w:numPr>
        <w:ind w:right="0" w:firstLine="480"/>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账户名：</w:t>
      </w:r>
      <w:r/>
    </w:p>
    <w:p>
      <w:pPr>
        <w:numPr>
          <w:ilvl w:val="0"/>
          <w:numId w:val="0"/>
        </w:numPr>
        <w:ind w:right="0" w:firstLine="480"/>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开户行：</w:t>
      </w:r>
      <w:r/>
    </w:p>
    <w:p>
      <w:pPr>
        <w:numPr>
          <w:ilvl w:val="0"/>
          <w:numId w:val="0"/>
        </w:numPr>
        <w:ind w:right="0" w:firstLine="480"/>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账  号：</w:t>
      </w:r>
      <w:r/>
    </w:p>
    <w:p>
      <w:pPr>
        <w:numPr>
          <w:ilvl w:val="0"/>
          <w:numId w:val="0"/>
        </w:numPr>
        <w:ind w:firstLine="480"/>
        <w:keepLines w:val="0"/>
        <w:keepNext w:val="0"/>
        <w:pageBreakBefore w:val="0"/>
        <w:spacing w:line="440" w:lineRule="exact"/>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rPr>
        <w:t xml:space="preserve">在本协议成立后的</w:t>
      </w:r>
      <w:r>
        <w:rPr>
          <w:rFonts w:hint="eastAsia" w:ascii="宋体" w:hAnsi="宋体" w:eastAsia="宋体" w:cs="宋体"/>
          <w:b w:val="0"/>
          <w:bCs w:val="0"/>
          <w:color w:val="auto"/>
          <w:sz w:val="24"/>
          <w:szCs w:val="24"/>
          <w:highlight w:val="none"/>
        </w:rPr>
        <w:t xml:space="preserve">整个协议有效期内，由于</w:t>
      </w:r>
      <w:r>
        <w:rPr>
          <w:rFonts w:hint="eastAsia" w:ascii="宋体" w:hAnsi="宋体" w:eastAsia="宋体" w:cs="宋体"/>
          <w:b w:val="0"/>
          <w:bCs w:val="0"/>
          <w:sz w:val="24"/>
          <w:szCs w:val="24"/>
          <w:highlight w:val="none"/>
        </w:rPr>
        <w:t xml:space="preserve">保险人原因未能及时出具或送达保单，则乙方应对参保对象承担本协议所规定的保险责任。</w:t>
      </w:r>
      <w:r/>
    </w:p>
    <w:p>
      <w:pPr>
        <w:numPr>
          <w:ilvl w:val="0"/>
          <w:numId w:val="0"/>
        </w:numPr>
        <w:ind w:right="0" w:firstLine="480"/>
        <w:keepLines w:val="0"/>
        <w:keepNext w:val="0"/>
        <w:pageBreakBefore w:val="0"/>
        <w:spacing w:line="440" w:lineRule="exact"/>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关于履约保证金</w:t>
      </w:r>
      <w:r>
        <w:rPr>
          <w:rFonts w:hint="eastAsia" w:ascii="宋体" w:hAnsi="宋体" w:eastAsia="宋体" w:cs="宋体"/>
          <w:b w:val="0"/>
          <w:bCs w:val="0"/>
          <w:sz w:val="24"/>
          <w:szCs w:val="24"/>
          <w:highlight w:val="none"/>
          <w:lang w:eastAsia="zh-CN"/>
        </w:rPr>
        <w:t xml:space="preserve">。</w:t>
      </w:r>
      <w:r/>
    </w:p>
    <w:p>
      <w:pPr>
        <w:numPr>
          <w:ilvl w:val="0"/>
          <w:numId w:val="0"/>
        </w:numPr>
        <w:ind w:right="0" w:firstLine="480"/>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签订合同时，各</w:t>
      </w:r>
      <w:r>
        <w:rPr>
          <w:rFonts w:hint="eastAsia" w:ascii="宋体" w:hAnsi="宋体" w:cs="宋体"/>
          <w:sz w:val="24"/>
          <w:szCs w:val="24"/>
          <w:highlight w:val="none"/>
          <w:lang w:eastAsia="zh-CN"/>
        </w:rPr>
        <w:t xml:space="preserve">保险人</w:t>
      </w:r>
      <w:r>
        <w:rPr>
          <w:rFonts w:hint="eastAsia" w:ascii="宋体" w:hAnsi="宋体" w:eastAsia="宋体" w:cs="宋体"/>
          <w:sz w:val="24"/>
          <w:szCs w:val="24"/>
          <w:highlight w:val="none"/>
        </w:rPr>
        <w:t xml:space="preserve">须按采购人要求，分别交纳按其实际承保份额所得含税保险费的10%作为履约保证金（按四舍五入取整到个位），履约保证金在所有赔案全部结束后按原打款账户原路无息退还</w:t>
      </w:r>
      <w:r>
        <w:rPr>
          <w:rFonts w:hint="eastAsia" w:ascii="宋体" w:hAnsi="宋体" w:eastAsia="宋体" w:cs="宋体"/>
          <w:sz w:val="24"/>
          <w:szCs w:val="24"/>
          <w:highlight w:val="none"/>
          <w:lang w:eastAsia="zh-CN"/>
        </w:rPr>
        <w:t xml:space="preserve">；</w:t>
      </w:r>
      <w:r>
        <w:rPr>
          <w:rFonts w:hint="eastAsia" w:ascii="宋体" w:hAnsi="宋体" w:eastAsia="宋体" w:cs="宋体"/>
          <w:b w:val="0"/>
          <w:bCs w:val="0"/>
          <w:sz w:val="24"/>
          <w:szCs w:val="24"/>
          <w:highlight w:val="none"/>
        </w:rPr>
        <w:t xml:space="preserve">因乙方原因造成甲方损失的，甲方有权从履约保证金中抵扣，不足部分乙方须予以补足，履约保证金不予退还。</w:t>
      </w:r>
      <w:r/>
    </w:p>
    <w:p>
      <w:pPr>
        <w:numPr>
          <w:ilvl w:val="0"/>
          <w:numId w:val="0"/>
        </w:numPr>
        <w:ind w:right="0" w:firstLine="480"/>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履约保证金不予退还情形：①乙方不履行与甲方订立的合同的，履约保证金不予退还，因乙方原因造成甲方损失的，甲方有权从履约保证金中扣除，给甲方造成的损失超过履约保证金数额的，还应当对超过部分予以赔偿。②其他违反国家相关法律法规的情形。</w:t>
      </w:r>
      <w:r/>
    </w:p>
    <w:p>
      <w:pPr>
        <w:numPr>
          <w:ilvl w:val="0"/>
          <w:numId w:val="0"/>
        </w:numPr>
        <w:ind w:right="0" w:firstLine="480"/>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二</w:t>
      </w:r>
      <w:r>
        <w:rPr>
          <w:rFonts w:hint="eastAsia" w:ascii="宋体" w:hAnsi="宋体" w:eastAsia="宋体" w:cs="宋体"/>
          <w:b w:val="0"/>
          <w:bCs w:val="0"/>
          <w:sz w:val="24"/>
          <w:szCs w:val="24"/>
          <w:highlight w:val="none"/>
        </w:rPr>
        <w:t xml:space="preserve">、保险经纪公司</w:t>
      </w:r>
      <w:r/>
    </w:p>
    <w:p>
      <w:pPr>
        <w:numPr>
          <w:ilvl w:val="0"/>
          <w:numId w:val="0"/>
        </w:num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rPr>
        <w:t xml:space="preserve">江</w:t>
      </w:r>
      <w:r>
        <w:rPr>
          <w:rFonts w:hint="eastAsia" w:ascii="宋体" w:hAnsi="宋体" w:eastAsia="宋体" w:cs="宋体"/>
          <w:b w:val="0"/>
          <w:bCs w:val="0"/>
          <w:sz w:val="24"/>
          <w:szCs w:val="24"/>
          <w:highlight w:val="none"/>
        </w:rPr>
        <w:t xml:space="preserve">泰保险经纪</w:t>
      </w:r>
      <w:r>
        <w:rPr>
          <w:rFonts w:hint="eastAsia" w:ascii="宋体" w:hAnsi="宋体" w:eastAsia="宋体" w:cs="宋体"/>
          <w:b w:val="0"/>
          <w:bCs w:val="0"/>
          <w:sz w:val="24"/>
          <w:szCs w:val="24"/>
          <w:highlight w:val="none"/>
          <w:lang w:val="en-US" w:eastAsia="zh-CN"/>
        </w:rPr>
        <w:t xml:space="preserve">股份</w:t>
      </w:r>
      <w:r>
        <w:rPr>
          <w:rFonts w:hint="eastAsia" w:ascii="宋体" w:hAnsi="宋体" w:eastAsia="宋体" w:cs="宋体"/>
          <w:b w:val="0"/>
          <w:bCs w:val="0"/>
          <w:sz w:val="24"/>
          <w:szCs w:val="24"/>
          <w:highlight w:val="none"/>
        </w:rPr>
        <w:t xml:space="preserve">有限公司</w:t>
      </w:r>
      <w:r>
        <w:rPr>
          <w:rFonts w:hint="eastAsia" w:ascii="宋体" w:hAnsi="宋体" w:eastAsia="宋体" w:cs="宋体"/>
          <w:b w:val="0"/>
          <w:bCs w:val="0"/>
          <w:sz w:val="24"/>
          <w:szCs w:val="24"/>
          <w:highlight w:val="none"/>
          <w:lang w:val="en-US" w:eastAsia="zh-CN"/>
        </w:rPr>
        <w:t xml:space="preserve">盐城分公司</w:t>
      </w:r>
      <w:r>
        <w:rPr>
          <w:rFonts w:hint="eastAsia" w:ascii="宋体" w:hAnsi="宋体" w:eastAsia="宋体" w:cs="宋体"/>
          <w:b w:val="0"/>
          <w:bCs w:val="0"/>
          <w:sz w:val="24"/>
          <w:szCs w:val="24"/>
          <w:highlight w:val="none"/>
        </w:rPr>
        <w:t xml:space="preserve">受甲方的委托，对项目的全程进行保险经纪服务，乙方须接受</w:t>
      </w:r>
      <w:r>
        <w:rPr>
          <w:rFonts w:hint="eastAsia" w:ascii="宋体" w:hAnsi="宋体" w:eastAsia="宋体" w:cs="宋体"/>
          <w:b w:val="0"/>
          <w:bCs w:val="0"/>
          <w:sz w:val="24"/>
          <w:szCs w:val="24"/>
          <w:highlight w:val="none"/>
          <w:lang w:val="en-US" w:eastAsia="zh-CN"/>
        </w:rPr>
        <w:t xml:space="preserve">江泰</w:t>
      </w:r>
      <w:r>
        <w:rPr>
          <w:rFonts w:hint="eastAsia" w:ascii="宋体" w:hAnsi="宋体" w:eastAsia="宋体" w:cs="宋体"/>
          <w:b w:val="0"/>
          <w:bCs w:val="0"/>
          <w:sz w:val="24"/>
          <w:szCs w:val="24"/>
          <w:highlight w:val="none"/>
        </w:rPr>
        <w:t xml:space="preserve">保险经纪</w:t>
      </w:r>
      <w:r>
        <w:rPr>
          <w:rFonts w:hint="eastAsia" w:ascii="宋体" w:hAnsi="宋体" w:eastAsia="宋体" w:cs="宋体"/>
          <w:b w:val="0"/>
          <w:bCs w:val="0"/>
          <w:sz w:val="24"/>
          <w:szCs w:val="24"/>
          <w:highlight w:val="none"/>
          <w:lang w:val="en-US" w:eastAsia="zh-CN"/>
        </w:rPr>
        <w:t xml:space="preserve">股份</w:t>
      </w:r>
      <w:r>
        <w:rPr>
          <w:rFonts w:hint="eastAsia" w:ascii="宋体" w:hAnsi="宋体" w:eastAsia="宋体" w:cs="宋体"/>
          <w:b w:val="0"/>
          <w:bCs w:val="0"/>
          <w:sz w:val="24"/>
          <w:szCs w:val="24"/>
          <w:highlight w:val="none"/>
        </w:rPr>
        <w:t xml:space="preserve">有限公司</w:t>
      </w:r>
      <w:r>
        <w:rPr>
          <w:rFonts w:hint="eastAsia" w:ascii="宋体" w:hAnsi="宋体" w:eastAsia="宋体" w:cs="宋体"/>
          <w:b w:val="0"/>
          <w:bCs w:val="0"/>
          <w:sz w:val="24"/>
          <w:szCs w:val="24"/>
          <w:highlight w:val="none"/>
          <w:lang w:val="en-US" w:eastAsia="zh-CN"/>
        </w:rPr>
        <w:t xml:space="preserve">盐城分公司</w:t>
      </w:r>
      <w:r>
        <w:rPr>
          <w:rFonts w:hint="eastAsia" w:ascii="宋体" w:hAnsi="宋体" w:eastAsia="宋体" w:cs="宋体"/>
          <w:b w:val="0"/>
          <w:bCs w:val="0"/>
          <w:sz w:val="24"/>
          <w:szCs w:val="24"/>
          <w:highlight w:val="none"/>
        </w:rPr>
        <w:t xml:space="preserve">的项目履约管理与监督管理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并</w:t>
      </w:r>
      <w:r>
        <w:rPr>
          <w:rFonts w:hint="eastAsia" w:ascii="宋体" w:hAnsi="宋体" w:eastAsia="宋体" w:cs="宋体"/>
          <w:spacing w:val="0"/>
          <w:sz w:val="24"/>
          <w:szCs w:val="24"/>
          <w:highlight w:val="none"/>
        </w:rPr>
        <w:t xml:space="preserve">按照实际承保份额所得含税保险费的</w:t>
      </w:r>
      <w:r>
        <w:rPr>
          <w:rFonts w:hint="eastAsia" w:ascii="宋体" w:hAnsi="宋体" w:eastAsia="宋体" w:cs="宋体"/>
          <w:spacing w:val="0"/>
          <w:sz w:val="24"/>
          <w:szCs w:val="24"/>
          <w:highlight w:val="none"/>
          <w:lang w:val="en-US" w:eastAsia="zh-CN"/>
        </w:rPr>
        <w:t xml:space="preserve">9</w:t>
      </w:r>
      <w:r>
        <w:rPr>
          <w:rFonts w:hint="eastAsia" w:ascii="宋体" w:hAnsi="宋体" w:eastAsia="宋体" w:cs="宋体"/>
          <w:spacing w:val="0"/>
          <w:sz w:val="24"/>
          <w:szCs w:val="24"/>
          <w:highlight w:val="none"/>
        </w:rPr>
        <w:t xml:space="preserve">%支付</w:t>
      </w:r>
      <w:r>
        <w:rPr>
          <w:rFonts w:hint="eastAsia" w:ascii="宋体" w:hAnsi="宋体" w:eastAsia="宋体" w:cs="宋体"/>
          <w:spacing w:val="0"/>
          <w:sz w:val="24"/>
          <w:szCs w:val="24"/>
          <w:highlight w:val="none"/>
          <w:lang w:val="en-US" w:eastAsia="zh-CN"/>
        </w:rPr>
        <w:t xml:space="preserve">给丙方</w:t>
      </w:r>
      <w:r>
        <w:rPr>
          <w:rFonts w:hint="eastAsia" w:ascii="宋体" w:hAnsi="宋体" w:eastAsia="宋体" w:cs="宋体"/>
          <w:spacing w:val="0"/>
          <w:sz w:val="24"/>
          <w:szCs w:val="24"/>
          <w:highlight w:val="none"/>
        </w:rPr>
        <w:t xml:space="preserve">作为保险经纪服务费</w:t>
      </w:r>
      <w:r>
        <w:rPr>
          <w:rFonts w:hint="eastAsia" w:ascii="宋体" w:hAnsi="宋体" w:eastAsia="宋体" w:cs="宋体"/>
          <w:spacing w:val="0"/>
          <w:sz w:val="24"/>
          <w:szCs w:val="24"/>
          <w:highlight w:val="none"/>
          <w:lang w:val="en-US" w:eastAsia="zh-CN"/>
        </w:rPr>
        <w:t xml:space="preserve">。</w:t>
      </w:r>
      <w:r/>
    </w:p>
    <w:p>
      <w:pPr>
        <w:numPr>
          <w:ilvl w:val="0"/>
          <w:numId w:val="0"/>
        </w:num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服务条款</w:t>
      </w:r>
      <w:bookmarkStart w:id="69" w:name="_Toc402801898"/>
      <w:r/>
      <w:bookmarkEnd w:id="69"/>
      <w:r/>
      <w:r/>
    </w:p>
    <w:p>
      <w:pPr>
        <w:numPr>
          <w:ilvl w:val="0"/>
          <w:numId w:val="0"/>
        </w:num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为使被保险人获得完善的保险服务，</w:t>
      </w:r>
      <w:r>
        <w:rPr>
          <w:rFonts w:hint="eastAsia" w:ascii="宋体" w:hAnsi="宋体" w:cs="宋体"/>
          <w:sz w:val="24"/>
          <w:szCs w:val="24"/>
          <w:highlight w:val="none"/>
          <w:lang w:eastAsia="zh-CN"/>
        </w:rPr>
        <w:t xml:space="preserve">保险人</w:t>
      </w:r>
      <w:r>
        <w:rPr>
          <w:rFonts w:hint="eastAsia" w:ascii="宋体" w:hAnsi="宋体" w:eastAsia="宋体" w:cs="宋体"/>
          <w:sz w:val="24"/>
          <w:szCs w:val="24"/>
          <w:highlight w:val="none"/>
        </w:rPr>
        <w:t xml:space="preserve">同意以下各项补充约定并将其视为未来保险合同的一部分，由保险双方共同遵守。</w:t>
      </w:r>
      <w:r/>
    </w:p>
    <w:p>
      <w:pPr>
        <w:numPr>
          <w:ilvl w:val="0"/>
          <w:numId w:val="0"/>
        </w:num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1.承保服务工作细致、明确；</w:t>
      </w:r>
      <w:r/>
    </w:p>
    <w:p>
      <w:pPr>
        <w:numPr>
          <w:ilvl w:val="0"/>
          <w:numId w:val="0"/>
        </w:num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2.滨海县的服务网点均有专人服务，须安排专人收取理赔材料；</w:t>
      </w:r>
      <w:r/>
    </w:p>
    <w:p>
      <w:pPr>
        <w:numPr>
          <w:ilvl w:val="0"/>
          <w:numId w:val="0"/>
        </w:num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3.建立24小时服务热线，明确赶赴事故现场时效、理赔程序、具体赔款时限清楚。</w:t>
      </w:r>
      <w:r/>
    </w:p>
    <w:p>
      <w:pPr>
        <w:numPr>
          <w:ilvl w:val="0"/>
          <w:numId w:val="0"/>
        </w:num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保险人</w:t>
      </w:r>
      <w:r>
        <w:rPr>
          <w:rFonts w:hint="eastAsia" w:ascii="宋体" w:hAnsi="宋体" w:eastAsia="宋体" w:cs="宋体"/>
          <w:sz w:val="24"/>
          <w:szCs w:val="24"/>
          <w:highlight w:val="none"/>
        </w:rPr>
        <w:t xml:space="preserve">按月汇总承保及理赔数据，于次月5日前向本项目的经纪人递交相关承保及理赔数据月报，并于保险年度结束后10日内递交承保及理赔数据年报。</w:t>
      </w:r>
      <w:r/>
    </w:p>
    <w:p>
      <w:pPr>
        <w:numPr>
          <w:ilvl w:val="0"/>
          <w:numId w:val="0"/>
        </w:num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cs="宋体"/>
          <w:sz w:val="24"/>
          <w:szCs w:val="24"/>
          <w:highlight w:val="none"/>
          <w:lang w:eastAsia="zh-CN"/>
        </w:rPr>
        <w:t xml:space="preserve">保险人</w:t>
      </w:r>
      <w:r>
        <w:rPr>
          <w:rFonts w:hint="eastAsia" w:ascii="宋体" w:hAnsi="宋体" w:eastAsia="宋体" w:cs="宋体"/>
          <w:sz w:val="24"/>
          <w:szCs w:val="24"/>
          <w:highlight w:val="none"/>
        </w:rPr>
        <w:t xml:space="preserve">在保险期限内实施项目相关活动，包括但不限于风险防范、宣传及培训、宣传资料的印制等。</w:t>
      </w:r>
      <w:r/>
    </w:p>
    <w:p>
      <w:pPr>
        <w:numPr>
          <w:ilvl w:val="0"/>
          <w:numId w:val="0"/>
        </w:num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6.赔偿处理</w:t>
      </w:r>
      <w:r/>
    </w:p>
    <w:p>
      <w:pPr>
        <w:numPr>
          <w:ilvl w:val="0"/>
          <w:numId w:val="0"/>
        </w:num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（1）基本原则：保险人不得以任何理由推卸、拖延和拒绝被保险人索赔要求，除非有合理和足够的证据证明，否则其行为构成违约并须承担违约责任；</w:t>
      </w:r>
      <w:r/>
    </w:p>
    <w:p>
      <w:pPr>
        <w:numPr>
          <w:ilvl w:val="0"/>
          <w:numId w:val="0"/>
        </w:num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（2）一旦接到被保险人通知，保险人代表应尽早赶赴事故现场开始初步调查并提出止损建议，被保险人应予以配合；</w:t>
      </w:r>
      <w:r/>
    </w:p>
    <w:p>
      <w:pPr>
        <w:numPr>
          <w:ilvl w:val="0"/>
          <w:numId w:val="0"/>
        </w:num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（3）被保险人应尽可能为保险人、公估人调查和取证工作保留事故现场；对确因运营需要而无法留待保险人/公估人查勘的事故现场，被保险人应尽可能留下照片、录像、文字记录供保险人审核之用；</w:t>
      </w:r>
      <w:r/>
    </w:p>
    <w:p>
      <w:pPr>
        <w:numPr>
          <w:ilvl w:val="0"/>
          <w:numId w:val="0"/>
        </w:numPr>
        <w:ind w:left="0"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（4）涉及有责任的第三方事故时，被保险人不能在获得保险人书面同意以前放弃向其追索的权利；</w:t>
      </w:r>
      <w:r/>
    </w:p>
    <w:p>
      <w:pPr>
        <w:numPr>
          <w:ilvl w:val="0"/>
          <w:numId w:val="0"/>
        </w:num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（5）对于虽经被保险人/经纪人努力仍无法完成的证据/证明材料提交工作，保险人须予以帮助并不得以此为由推卸、拖延和拒绝履行合同责任；</w:t>
      </w:r>
      <w:r/>
    </w:p>
    <w:p>
      <w:pPr>
        <w:ind w:firstLine="480"/>
        <w:jc w:val="both"/>
        <w:keepLines w:val="0"/>
        <w:keepNext w:val="0"/>
        <w:pageBreakBefore w:val="0"/>
        <w:spacing w:line="440" w:lineRule="exact"/>
        <w:widowControl w:val="off"/>
        <w:tabs>
          <w:tab w:val="left" w:pos="993" w:leader="none"/>
        </w:tabs>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bCs/>
          <w:sz w:val="24"/>
          <w:szCs w:val="24"/>
          <w:highlight w:val="none"/>
          <w:lang w:val="en-US" w:eastAsia="zh-CN" w:bidi="ar-SA"/>
        </w:rPr>
        <w:t xml:space="preserve">保险人收集齐理赔材料后，应在10个工作日内完成赔付工作；</w:t>
      </w:r>
      <w:r/>
    </w:p>
    <w:p>
      <w:pPr>
        <w:ind w:firstLine="480"/>
        <w:jc w:val="both"/>
        <w:keepLines w:val="0"/>
        <w:keepNext w:val="0"/>
        <w:pageBreakBefore w:val="0"/>
        <w:spacing w:line="440" w:lineRule="exact"/>
        <w:widowControl w:val="off"/>
        <w:tabs>
          <w:tab w:val="left" w:pos="993"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（7）对于已受理报案但拒绝赔付的案件须出具拒赔通知书，并按本项目经纪公司的要求，将未赔付人员明细于次月5日前递交至经纪公司。</w:t>
      </w:r>
      <w:r/>
    </w:p>
    <w:p>
      <w:pPr>
        <w:ind w:firstLine="480"/>
        <w:jc w:val="both"/>
        <w:keepLines w:val="0"/>
        <w:keepNext w:val="0"/>
        <w:pageBreakBefore w:val="0"/>
        <w:spacing w:line="440" w:lineRule="exact"/>
        <w:widowControl w:val="off"/>
        <w:tabs>
          <w:tab w:val="left" w:pos="993"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7.关于保险合同</w:t>
      </w:r>
      <w:r/>
    </w:p>
    <w:p>
      <w:pPr>
        <w:keepLines w:val="0"/>
        <w:keepNext w:val="0"/>
        <w:pageBreakBefore w:val="0"/>
        <w:spacing w:line="440" w:lineRule="exact"/>
        <w:tabs>
          <w:tab w:val="left" w:pos="99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协议为准；</w:t>
      </w:r>
      <w:r/>
    </w:p>
    <w:p>
      <w:pPr>
        <w:keepLines w:val="0"/>
        <w:keepNext w:val="0"/>
        <w:pageBreakBefore w:val="0"/>
        <w:spacing w:line="440" w:lineRule="exact"/>
        <w:tabs>
          <w:tab w:val="left" w:pos="99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480"/>
        <w:keepLines w:val="0"/>
        <w:keepNext w:val="0"/>
        <w:pageBreakBefore w:val="0"/>
        <w:spacing w:line="440" w:lineRule="exact"/>
        <w:tabs>
          <w:tab w:val="left" w:pos="99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.本次招标活动依照中华人民共和国相关法律法规进行。</w:t>
      </w:r>
      <w:r/>
    </w:p>
    <w:p>
      <w:pPr>
        <w:ind w:firstLine="480"/>
        <w:keepLines w:val="0"/>
        <w:keepNext w:val="0"/>
        <w:pageBreakBefore w:val="0"/>
        <w:spacing w:line="440" w:lineRule="exact"/>
        <w:widowControl/>
        <w:tabs>
          <w:tab w:val="left" w:pos="99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9.其他服务要求</w:t>
      </w:r>
      <w:r/>
    </w:p>
    <w:p>
      <w:pPr>
        <w:ind w:firstLine="480"/>
        <w:keepLines w:val="0"/>
        <w:keepNext w:val="0"/>
        <w:pageBreakBefore w:val="0"/>
        <w:spacing w:line="440" w:lineRule="exact"/>
        <w:widowControl/>
        <w:tabs>
          <w:tab w:val="left" w:pos="993"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理赔数据必备要素（包括不限于）：户籍所属区县、报案时间、护理机构（或户籍地址）、供养类型、联系人、联系方式、出险人、身份证号、出险原因、出险时间、赔款所属月、赔付金额、赔付时间。</w:t>
      </w:r>
      <w:r>
        <w:rPr>
          <w:rFonts w:hint="eastAsia" w:ascii="宋体" w:hAnsi="宋体" w:eastAsia="宋体" w:cs="宋体"/>
          <w:sz w:val="24"/>
          <w:szCs w:val="24"/>
          <w:highlight w:val="none"/>
          <w:lang w:val="en-US" w:eastAsia="zh-CN"/>
        </w:rPr>
        <w:t xml:space="preserve">       </w:t>
      </w:r>
      <w:r/>
    </w:p>
    <w:p>
      <w:pPr>
        <w:ind w:firstLine="480"/>
        <w:keepLines w:val="0"/>
        <w:keepNext w:val="0"/>
        <w:pageBreakBefore w:val="0"/>
        <w:spacing w:line="440" w:lineRule="exact"/>
        <w:widowControl/>
        <w:tabs>
          <w:tab w:val="left" w:pos="993"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10.参加江泰保险经纪股份有限公司盐城分公司组织的例会</w:t>
      </w:r>
      <w:r/>
    </w:p>
    <w:p>
      <w:pPr>
        <w:ind w:firstLine="480"/>
        <w:keepLines w:val="0"/>
        <w:keepNext w:val="0"/>
        <w:pageBreakBefore w:val="0"/>
        <w:spacing w:line="440" w:lineRule="exact"/>
        <w:widowControl/>
        <w:tabs>
          <w:tab w:val="left" w:pos="99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乙方应按时参加丙方定期组织召开的保险联席会议，向甲方和丙方定期通报保险理赔与服务情况，就有关问题进行沟通与协商，保持良好的合作关系。</w:t>
      </w:r>
      <w:r/>
    </w:p>
    <w:p>
      <w:pPr>
        <w:numPr>
          <w:ilvl w:val="-1"/>
          <w:numId w:val="0"/>
        </w:numPr>
        <w:ind w:firstLine="482"/>
        <w:keepLines w:val="0"/>
        <w:keepNext w:val="0"/>
        <w:pageBreakBefore w:val="0"/>
        <w:spacing w:line="440" w:lineRule="exact"/>
        <w:widowControl/>
        <w:tabs>
          <w:tab w:val="left" w:pos="993"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第六条   违约责任</w:t>
      </w:r>
      <w:r/>
    </w:p>
    <w:p>
      <w:pPr>
        <w:numPr>
          <w:ilvl w:val="0"/>
          <w:numId w:val="0"/>
        </w:numPr>
        <w:ind w:firstLine="480"/>
        <w:jc w:val="both"/>
        <w:keepLines w:val="0"/>
        <w:keepNext w:val="0"/>
        <w:pageBreakBefore w:val="0"/>
        <w:spacing w:after="0"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乙方未履行责任或违反协议约定的，甲方均可追究乙方的违约责任，并有权扣除部分或全部履约保证金，情节严重的解除合同，并报相关部门依法追究其责任。</w:t>
      </w:r>
      <w:r/>
    </w:p>
    <w:p>
      <w:pPr>
        <w:numPr>
          <w:ilvl w:val="0"/>
          <w:numId w:val="0"/>
        </w:numPr>
        <w:ind w:firstLine="482"/>
        <w:keepLines w:val="0"/>
        <w:keepNext w:val="0"/>
        <w:pageBreakBefore w:val="0"/>
        <w:spacing w:line="440" w:lineRule="exact"/>
        <w:widowControl/>
        <w:tabs>
          <w:tab w:val="left" w:pos="993"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第七条   丙方义务</w:t>
      </w:r>
      <w:r/>
    </w:p>
    <w:p>
      <w:pPr>
        <w:ind w:firstLine="463"/>
        <w:keepLines w:val="0"/>
        <w:keepNext w:val="0"/>
        <w:pageBreakBefore w:val="0"/>
        <w:spacing w:line="440" w:lineRule="exact"/>
        <w:widowControl/>
        <w:tabs>
          <w:tab w:val="left" w:pos="993"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1.对滨海县</w:t>
      </w:r>
      <w:r>
        <w:rPr>
          <w:rFonts w:hint="eastAsia" w:ascii="宋体" w:hAnsi="宋体" w:eastAsia="宋体" w:cs="宋体"/>
          <w:b w:val="0"/>
          <w:bCs w:val="0"/>
          <w:sz w:val="24"/>
          <w:szCs w:val="24"/>
          <w:highlight w:val="none"/>
          <w:lang w:eastAsia="zh-CN"/>
        </w:rPr>
        <w:t xml:space="preserve">特困人员护理</w:t>
      </w:r>
      <w:r>
        <w:rPr>
          <w:rFonts w:hint="eastAsia" w:ascii="宋体" w:hAnsi="宋体" w:eastAsia="宋体" w:cs="宋体"/>
          <w:b w:val="0"/>
          <w:bCs w:val="0"/>
          <w:sz w:val="24"/>
          <w:szCs w:val="24"/>
          <w:highlight w:val="none"/>
          <w:lang w:val="en-US" w:eastAsia="zh-CN"/>
        </w:rPr>
        <w:t xml:space="preserve">困难救助</w:t>
      </w:r>
      <w:r>
        <w:rPr>
          <w:rFonts w:hint="eastAsia" w:ascii="宋体" w:hAnsi="宋体" w:eastAsia="宋体" w:cs="宋体"/>
          <w:b w:val="0"/>
          <w:bCs w:val="0"/>
          <w:sz w:val="24"/>
          <w:szCs w:val="24"/>
          <w:highlight w:val="none"/>
          <w:lang w:eastAsia="zh-CN"/>
        </w:rPr>
        <w:t xml:space="preserve">保险</w:t>
      </w:r>
      <w:r>
        <w:rPr>
          <w:rFonts w:hint="eastAsia" w:ascii="宋体" w:hAnsi="宋体" w:eastAsia="宋体" w:cs="宋体"/>
          <w:sz w:val="24"/>
          <w:szCs w:val="24"/>
          <w:highlight w:val="none"/>
          <w:lang w:val="en-US" w:eastAsia="zh-CN"/>
        </w:rPr>
        <w:t xml:space="preserve">项目运营风险进行分析，并在此基础上提出合适的风险管理和保险建议；提供保险及风险管理咨询，并根据甲方需求提供保险及风险管理专题培训。</w:t>
      </w:r>
      <w:r/>
    </w:p>
    <w:p>
      <w:pPr>
        <w:ind w:firstLine="463"/>
        <w:keepLines w:val="0"/>
        <w:keepNext w:val="0"/>
        <w:pageBreakBefore w:val="0"/>
        <w:spacing w:line="440" w:lineRule="exact"/>
        <w:widowControl/>
        <w:tabs>
          <w:tab w:val="left" w:pos="993"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2.根据甲方需求组织并参与滨海县</w:t>
      </w:r>
      <w:r>
        <w:rPr>
          <w:rFonts w:hint="eastAsia" w:ascii="宋体" w:hAnsi="宋体" w:eastAsia="宋体" w:cs="宋体"/>
          <w:b w:val="0"/>
          <w:bCs w:val="0"/>
          <w:sz w:val="24"/>
          <w:szCs w:val="24"/>
          <w:highlight w:val="none"/>
          <w:lang w:eastAsia="zh-CN"/>
        </w:rPr>
        <w:t xml:space="preserve">特困人员护理</w:t>
      </w:r>
      <w:r>
        <w:rPr>
          <w:rFonts w:hint="eastAsia" w:ascii="宋体" w:hAnsi="宋体" w:eastAsia="宋体" w:cs="宋体"/>
          <w:b w:val="0"/>
          <w:bCs w:val="0"/>
          <w:sz w:val="24"/>
          <w:szCs w:val="24"/>
          <w:highlight w:val="none"/>
          <w:lang w:val="en-US" w:eastAsia="zh-CN"/>
        </w:rPr>
        <w:t xml:space="preserve">困难救助</w:t>
      </w:r>
      <w:r>
        <w:rPr>
          <w:rFonts w:hint="eastAsia" w:ascii="宋体" w:hAnsi="宋体" w:eastAsia="宋体" w:cs="宋体"/>
          <w:b w:val="0"/>
          <w:bCs w:val="0"/>
          <w:sz w:val="24"/>
          <w:szCs w:val="24"/>
          <w:highlight w:val="none"/>
          <w:lang w:eastAsia="zh-CN"/>
        </w:rPr>
        <w:t xml:space="preserve">保险</w:t>
      </w:r>
      <w:r>
        <w:rPr>
          <w:rFonts w:hint="eastAsia" w:ascii="宋体" w:hAnsi="宋体" w:eastAsia="宋体" w:cs="宋体"/>
          <w:sz w:val="24"/>
          <w:szCs w:val="24"/>
          <w:highlight w:val="none"/>
          <w:lang w:val="en-US" w:eastAsia="zh-CN"/>
        </w:rPr>
        <w:t xml:space="preserve">项目的防灾防损工作，协助防止和控制被保险人因疏忽、疏漏遭受不必要的损失。</w:t>
      </w:r>
      <w:r/>
    </w:p>
    <w:p>
      <w:pPr>
        <w:ind w:firstLine="463"/>
        <w:keepLines w:val="0"/>
        <w:keepNext w:val="0"/>
        <w:pageBreakBefore w:val="0"/>
        <w:spacing w:line="440" w:lineRule="exact"/>
        <w:widowControl/>
        <w:tabs>
          <w:tab w:val="left" w:pos="993"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3.协助出险人准备有关索赔文件并向保险人索赔，跟踪、督促保险人理赔工作进程和数据统计工作。</w:t>
      </w:r>
      <w:r/>
    </w:p>
    <w:p>
      <w:pPr>
        <w:ind w:firstLine="463"/>
        <w:keepLines w:val="0"/>
        <w:keepNext w:val="0"/>
        <w:pageBreakBefore w:val="0"/>
        <w:spacing w:line="440" w:lineRule="exact"/>
        <w:widowControl/>
        <w:tabs>
          <w:tab w:val="left" w:pos="99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4.丙方专门成立滨海县</w:t>
      </w:r>
      <w:r>
        <w:rPr>
          <w:rFonts w:hint="eastAsia" w:ascii="宋体" w:hAnsi="宋体" w:eastAsia="宋体" w:cs="宋体"/>
          <w:b w:val="0"/>
          <w:bCs w:val="0"/>
          <w:sz w:val="24"/>
          <w:szCs w:val="24"/>
          <w:highlight w:val="none"/>
          <w:lang w:eastAsia="zh-CN"/>
        </w:rPr>
        <w:t xml:space="preserve">特困人员护理</w:t>
      </w:r>
      <w:r>
        <w:rPr>
          <w:rFonts w:hint="eastAsia" w:ascii="宋体" w:hAnsi="宋体" w:eastAsia="宋体" w:cs="宋体"/>
          <w:b w:val="0"/>
          <w:bCs w:val="0"/>
          <w:sz w:val="24"/>
          <w:szCs w:val="24"/>
          <w:highlight w:val="none"/>
          <w:lang w:val="en-US" w:eastAsia="zh-CN"/>
        </w:rPr>
        <w:t xml:space="preserve">困难救助</w:t>
      </w:r>
      <w:r>
        <w:rPr>
          <w:rFonts w:hint="eastAsia" w:ascii="宋体" w:hAnsi="宋体" w:eastAsia="宋体" w:cs="宋体"/>
          <w:b w:val="0"/>
          <w:bCs w:val="0"/>
          <w:sz w:val="24"/>
          <w:szCs w:val="24"/>
          <w:highlight w:val="none"/>
          <w:lang w:eastAsia="zh-CN"/>
        </w:rPr>
        <w:t xml:space="preserve">保险</w:t>
      </w:r>
      <w:r>
        <w:rPr>
          <w:rFonts w:hint="eastAsia" w:ascii="宋体" w:hAnsi="宋体" w:eastAsia="宋体" w:cs="宋体"/>
          <w:sz w:val="24"/>
          <w:szCs w:val="24"/>
          <w:highlight w:val="none"/>
          <w:lang w:val="en-US" w:eastAsia="zh-CN"/>
        </w:rPr>
        <w:t xml:space="preserve">服务小组，为甲方拟定投保方案，办理投保手续，协助被保险人办理索赔。</w:t>
      </w:r>
      <w:r/>
    </w:p>
    <w:p>
      <w:pPr>
        <w:ind w:firstLine="482"/>
        <w:keepLines w:val="0"/>
        <w:keepNext w:val="0"/>
        <w:pageBreakBefore w:val="0"/>
        <w:spacing w:line="440" w:lineRule="exact"/>
        <w:tabs>
          <w:tab w:val="left" w:pos="993"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w:t>
      </w:r>
      <w:r>
        <w:rPr>
          <w:rFonts w:hint="eastAsia" w:ascii="宋体" w:hAnsi="宋体" w:eastAsia="宋体" w:cs="宋体"/>
          <w:b/>
          <w:sz w:val="24"/>
          <w:szCs w:val="24"/>
          <w:highlight w:val="none"/>
          <w:lang w:val="en-US" w:eastAsia="zh-CN"/>
        </w:rPr>
        <w:t xml:space="preserve">八</w:t>
      </w:r>
      <w:r>
        <w:rPr>
          <w:rFonts w:hint="eastAsia" w:ascii="宋体" w:hAnsi="宋体" w:eastAsia="宋体" w:cs="宋体"/>
          <w:b/>
          <w:sz w:val="24"/>
          <w:szCs w:val="24"/>
          <w:highlight w:val="none"/>
        </w:rPr>
        <w:t xml:space="preserve">条  保密条款</w:t>
      </w:r>
      <w:r/>
    </w:p>
    <w:p>
      <w:pPr>
        <w:ind w:firstLine="480"/>
        <w:keepLines w:val="0"/>
        <w:keepNext w:val="0"/>
        <w:pageBreakBefore w:val="0"/>
        <w:spacing w:line="440" w:lineRule="exact"/>
        <w:tabs>
          <w:tab w:val="left" w:pos="99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除非下列情况，自本协议生效之日起，甲、乙、丙方不得将本协议涉及的所有有形、无形的信息及资料（包括但不限于</w:t>
      </w:r>
      <w:r>
        <w:rPr>
          <w:rFonts w:hint="eastAsia" w:ascii="宋体" w:hAnsi="宋体" w:eastAsia="宋体" w:cs="宋体"/>
          <w:sz w:val="24"/>
          <w:szCs w:val="24"/>
          <w:highlight w:val="none"/>
          <w:lang w:val="en-US" w:eastAsia="zh-CN"/>
        </w:rPr>
        <w:t xml:space="preserve">各</w:t>
      </w:r>
      <w:r>
        <w:rPr>
          <w:rFonts w:hint="eastAsia" w:ascii="宋体" w:hAnsi="宋体" w:eastAsia="宋体" w:cs="宋体"/>
          <w:sz w:val="24"/>
          <w:szCs w:val="24"/>
          <w:highlight w:val="none"/>
        </w:rPr>
        <w:t xml:space="preserve">方的往来书面文字文件、电子邮件及其他信息资料等）泄露给除本协议合同方之外的其他方：</w:t>
      </w:r>
      <w:r/>
    </w:p>
    <w:p>
      <w:pPr>
        <w:keepLines w:val="0"/>
        <w:keepNext w:val="0"/>
        <w:pageBreakBefore w:val="0"/>
        <w:spacing w:line="440" w:lineRule="exact"/>
        <w:tabs>
          <w:tab w:val="left" w:pos="993"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　　1.应法律或司法管辖要求而提供</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440" w:lineRule="exact"/>
        <w:tabs>
          <w:tab w:val="left" w:pos="993"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2.经甲、乙、丙三方书面同意</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440" w:lineRule="exact"/>
        <w:tabs>
          <w:tab w:val="left" w:pos="993"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告诉给为执行本协议而提供相关服务的雇员或顾问</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440" w:lineRule="exact"/>
        <w:tabs>
          <w:tab w:val="left" w:pos="99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本协议一方因过错泄密而给另一方造成损失的，过错方应依法承担赔偿损害等法律责任。</w:t>
      </w:r>
      <w:r/>
    </w:p>
    <w:p>
      <w:pPr>
        <w:ind w:firstLine="480"/>
        <w:keepLines w:val="0"/>
        <w:keepNext w:val="0"/>
        <w:pageBreakBefore w:val="0"/>
        <w:spacing w:line="440" w:lineRule="exact"/>
        <w:tabs>
          <w:tab w:val="left" w:pos="99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本协议终止时本条款继续并长期有效。</w:t>
      </w:r>
      <w:r/>
    </w:p>
    <w:p>
      <w:pPr>
        <w:ind w:firstLine="482"/>
        <w:keepLines w:val="0"/>
        <w:keepNext w:val="0"/>
        <w:pageBreakBefore w:val="0"/>
        <w:spacing w:line="440" w:lineRule="exact"/>
        <w:tabs>
          <w:tab w:val="left" w:pos="993"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w:t>
      </w:r>
      <w:r>
        <w:rPr>
          <w:rFonts w:hint="eastAsia" w:ascii="宋体" w:hAnsi="宋体" w:eastAsia="宋体" w:cs="宋体"/>
          <w:b/>
          <w:sz w:val="24"/>
          <w:szCs w:val="24"/>
          <w:highlight w:val="none"/>
          <w:lang w:val="en-US" w:eastAsia="zh-CN"/>
        </w:rPr>
        <w:t xml:space="preserve">九</w:t>
      </w:r>
      <w:r>
        <w:rPr>
          <w:rFonts w:hint="eastAsia" w:ascii="宋体" w:hAnsi="宋体" w:eastAsia="宋体" w:cs="宋体"/>
          <w:b/>
          <w:sz w:val="24"/>
          <w:szCs w:val="24"/>
          <w:highlight w:val="none"/>
        </w:rPr>
        <w:t xml:space="preserve">条  协议有效期</w:t>
      </w:r>
      <w:r/>
    </w:p>
    <w:p>
      <w:pPr>
        <w:ind w:firstLine="480"/>
        <w:keepLines w:val="0"/>
        <w:keepNext w:val="0"/>
        <w:pageBreakBefore w:val="0"/>
        <w:spacing w:line="440" w:lineRule="exact"/>
        <w:tabs>
          <w:tab w:val="left" w:pos="99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本协议自甲、乙、丙三方加盖公章之日起生效，协议终止日为本合同</w:t>
      </w:r>
      <w:r>
        <w:rPr>
          <w:rFonts w:hint="eastAsia" w:ascii="宋体" w:hAnsi="宋体" w:eastAsia="宋体" w:cs="宋体"/>
          <w:sz w:val="24"/>
          <w:szCs w:val="24"/>
          <w:highlight w:val="none"/>
          <w:lang w:val="en-US" w:eastAsia="zh-CN"/>
        </w:rPr>
        <w:t xml:space="preserve">项下保单所有赔案</w:t>
      </w:r>
      <w:r>
        <w:rPr>
          <w:rFonts w:hint="eastAsia" w:ascii="宋体" w:hAnsi="宋体" w:eastAsia="宋体" w:cs="宋体"/>
          <w:sz w:val="24"/>
          <w:szCs w:val="24"/>
          <w:highlight w:val="none"/>
        </w:rPr>
        <w:t xml:space="preserve">全部结束后。</w:t>
      </w:r>
      <w:r/>
    </w:p>
    <w:p>
      <w:pPr>
        <w:ind w:firstLine="482"/>
        <w:jc w:val="both"/>
        <w:keepLines w:val="0"/>
        <w:keepNext w:val="0"/>
        <w:pageBreakBefore w:val="0"/>
        <w:spacing w:before="145" w:after="145" w:line="440" w:lineRule="exact"/>
        <w:widowControl w:val="off"/>
        <w:rPr>
          <w:rFonts w:hint="eastAsia" w:ascii="宋体" w:hAnsi="宋体" w:eastAsia="宋体" w:cs="宋体"/>
          <w:sz w:val="32"/>
          <w:szCs w:val="24"/>
          <w:highlight w:val="none"/>
          <w:lang w:val="en-US" w:eastAsia="zh-CN" w:bidi="ar-SA"/>
        </w:rPr>
      </w:pPr>
      <w:r>
        <w:rPr>
          <w:rFonts w:hint="eastAsia" w:ascii="宋体" w:hAnsi="宋体" w:eastAsia="宋体" w:cs="宋体"/>
          <w:b/>
          <w:sz w:val="24"/>
          <w:szCs w:val="24"/>
          <w:highlight w:val="none"/>
          <w:lang w:val="en-US" w:eastAsia="zh-CN" w:bidi="ar-SA"/>
        </w:rPr>
        <w:t xml:space="preserve">第十条  协议的变更与终止</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协议执行过程中，如</w:t>
      </w:r>
      <w:r>
        <w:rPr>
          <w:rFonts w:hint="eastAsia" w:ascii="宋体" w:hAnsi="宋体" w:eastAsia="宋体" w:cs="宋体"/>
          <w:sz w:val="24"/>
          <w:szCs w:val="24"/>
          <w:highlight w:val="none"/>
          <w:lang w:val="en-US" w:eastAsia="zh-CN"/>
        </w:rPr>
        <w:t xml:space="preserve">甲、乙</w:t>
      </w:r>
      <w:r>
        <w:rPr>
          <w:rFonts w:hint="eastAsia" w:ascii="宋体" w:hAnsi="宋体" w:eastAsia="宋体" w:cs="宋体"/>
          <w:sz w:val="24"/>
          <w:szCs w:val="24"/>
          <w:highlight w:val="none"/>
        </w:rPr>
        <w:t xml:space="preserve">方需要变更或终止协议，应提前1个月书面通知</w:t>
      </w:r>
      <w:r>
        <w:rPr>
          <w:rFonts w:hint="eastAsia" w:ascii="宋体" w:hAnsi="宋体" w:eastAsia="宋体" w:cs="宋体"/>
          <w:sz w:val="24"/>
          <w:szCs w:val="24"/>
          <w:highlight w:val="none"/>
          <w:lang w:val="en-US" w:eastAsia="zh-CN"/>
        </w:rPr>
        <w:t xml:space="preserve">对方</w:t>
      </w:r>
      <w:r>
        <w:rPr>
          <w:rFonts w:hint="eastAsia" w:ascii="宋体" w:hAnsi="宋体" w:eastAsia="宋体" w:cs="宋体"/>
          <w:sz w:val="24"/>
          <w:szCs w:val="24"/>
          <w:highlight w:val="none"/>
        </w:rPr>
        <w:t xml:space="preserve">，经</w:t>
      </w:r>
      <w:r>
        <w:rPr>
          <w:rFonts w:hint="eastAsia" w:ascii="宋体" w:hAnsi="宋体" w:eastAsia="宋体" w:cs="宋体"/>
          <w:sz w:val="24"/>
          <w:szCs w:val="24"/>
          <w:highlight w:val="none"/>
          <w:lang w:val="en-US" w:eastAsia="zh-CN"/>
        </w:rPr>
        <w:t xml:space="preserve">双</w:t>
      </w:r>
      <w:r>
        <w:rPr>
          <w:rFonts w:hint="eastAsia" w:ascii="宋体" w:hAnsi="宋体" w:eastAsia="宋体" w:cs="宋体"/>
          <w:sz w:val="24"/>
          <w:szCs w:val="24"/>
          <w:highlight w:val="none"/>
        </w:rPr>
        <w:t xml:space="preserve">方协商同意后变更或终止。</w:t>
      </w:r>
      <w:r/>
    </w:p>
    <w:p>
      <w:pPr>
        <w:ind w:firstLine="482"/>
        <w:jc w:val="both"/>
        <w:keepLines w:val="0"/>
        <w:keepNext w:val="0"/>
        <w:pageBreakBefore w:val="0"/>
        <w:spacing w:before="145" w:after="145" w:line="440" w:lineRule="exact"/>
        <w:widowControl w:val="off"/>
        <w:rPr>
          <w:rFonts w:hint="eastAsia" w:ascii="宋体" w:hAnsi="宋体" w:eastAsia="宋体" w:cs="宋体"/>
          <w:sz w:val="32"/>
          <w:szCs w:val="24"/>
          <w:highlight w:val="none"/>
          <w:lang w:val="en-US" w:eastAsia="zh-CN" w:bidi="ar-SA"/>
        </w:rPr>
      </w:pPr>
      <w:r>
        <w:rPr>
          <w:rFonts w:hint="eastAsia" w:ascii="宋体" w:hAnsi="宋体" w:eastAsia="宋体" w:cs="宋体"/>
          <w:b/>
          <w:sz w:val="24"/>
          <w:szCs w:val="24"/>
          <w:highlight w:val="none"/>
          <w:lang w:val="en-US" w:eastAsia="zh-CN" w:bidi="ar-SA"/>
        </w:rPr>
        <w:t xml:space="preserve">第十一条  争议的解决</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合同各方若发生争议，应首先通过友好协商解决，不能协商解决的，应将争议提请甲方所在地法院，通过诉讼解决。</w:t>
      </w:r>
      <w:r/>
    </w:p>
    <w:p>
      <w:pPr>
        <w:ind w:left="0" w:right="0" w:firstLine="482"/>
        <w:jc w:val="left"/>
        <w:keepLines w:val="0"/>
        <w:keepNext w:val="0"/>
        <w:pageBreakBefore w:val="0"/>
        <w:spacing w:after="0" w:line="440" w:lineRule="exact"/>
        <w:widowControl w:val="off"/>
        <w:rPr>
          <w:rFonts w:hint="eastAsia" w:ascii="宋体" w:hAnsi="宋体" w:eastAsia="宋体" w:cs="宋体"/>
          <w:b/>
          <w:bCs w:val="0"/>
          <w:sz w:val="24"/>
          <w:szCs w:val="24"/>
          <w:highlight w:val="none"/>
          <w:lang w:val="en-US" w:eastAsia="zh-CN" w:bidi="ar-SA"/>
        </w:rPr>
        <w:outlineLvl w:val="9"/>
      </w:pPr>
      <w:r>
        <w:rPr>
          <w:rFonts w:hint="eastAsia" w:ascii="宋体" w:hAnsi="宋体" w:eastAsia="宋体" w:cs="宋体"/>
          <w:b/>
          <w:bCs w:val="0"/>
          <w:sz w:val="24"/>
          <w:szCs w:val="24"/>
          <w:highlight w:val="none"/>
          <w:lang w:val="en-US" w:eastAsia="zh-CN" w:bidi="ar-SA"/>
        </w:rPr>
        <w:t xml:space="preserve">第十二条 反洗钱条款</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1.各方在共同承保保险金融产品时，应依法采取有效的客户身份识别措施，对于以下情况应确认投保人与被保险人的关系，核对投保人和被保险人、法定继承人以外其他指定受益人的有效身份证件或其他身份证明文件，并留存有效身份证件或者其他身份证明文件的复印件或者影印件。</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（一）单个被保险人保险费金额人民币2万元以上或者外币等值2000美元以上且以现金形式缴纳的人身保险合同。</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（二）单个被保险人保险费金额20万元以上或者外币等值2万美元以上且以转账形式缴纳的保险合同。</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2.保险经纪人应向保险人提供以下书面证明材料</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（一）保险经纪人已按照反洗钱相关法律规章的要求，采取了客户身份识别和身份资料保存的必要措施。</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（二）保险经纪人向保险人提供的客户信息，不存在法律制度、技术等方面的障碍。</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（三）保险经纪人确保保险人在办理业务时，能立即获得保险经纪人提供的客户信息，还可在必要时从保险经纪人处获得客户的有效身份证件、身份证明文件的原件、复印件或者影印件。</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3.在协议有效期间，保险经纪人应采取持续的客户身份识别措施，关注客户及其日常经营活动、金融交易情况，及时提示客户更新资料信息。</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（一）对于高风险客户或者高风险账户持有人，应当了解其资金来源、资金用途、经济状况或者经营状况等信息，加强对其金融交易活动的监测分析。客户为外国政要的，应采取合理措施了解其资金来源和用途。</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（二）客户先前提交的身份证件或者身份证明文件已过有效期的，客户没有在合理期限内更新且没有提出合理理由的，应中止为客户办理业务。</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4.出现以下情况时，保险经纪人应当重新识别客户：</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（一）客户要求变更姓名或者名称、身份证件或者身份证明文件种类、身份证件号码、注册资本、经营范围、法定代表人或者负责人的。</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（二）客户行为或者交易情况出现异常的。</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（三）客户姓名或者名称与国务院有关部门、机构和司法机关依法要求金融机构协查或者关注的犯罪嫌疑人、洗钱和恐怖融资分子的姓名或者名称相同的。</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（四）客户有洗钱、恐怖融资活动嫌疑的。</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（五）金融机构获得的客户信息与先前已经掌握的相关信息存在不一致或者相互矛盾的。</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（六）先前获得的客户身份资料的真实性、有效性、完整性存在疑点的。</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（七）金融机构认为应重新识别客户身份的其他情形。</w:t>
      </w:r>
      <w:r/>
    </w:p>
    <w:p>
      <w:pPr>
        <w:ind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5.当客户在履行客户身份识别出现下列可疑行为时，保险经纪人应及时向保险人报告：</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（一）客户拒绝提供有效身份证件或者其他身份证明文件的；</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（二）对向境内汇入资金的境外机构提出要求后，仍无法完整获得汇款人姓名或者名称、汇款人账号和汇款人住所及其他相关替代性信息的；</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（三）客户无正当理由拒绝更新客户基本信息的；</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（四）采取必要措施后，仍怀疑先前获得的客户身份资料的真实性、有效性、完整性的；</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（五）履行客户身份识别义务时发现的其他可疑行为。</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上述可疑行为报告参照《金融机构大额交易和可疑交易报告管理办法》（中国人民银行令〔2006〕第2号发布）及相关规定执行。</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6.在客户提出保单保全、理赔、给付等需求时，保险经纪人应按以下要求进行客户信息识别：</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一）在客户申请解除保险合同时，如退还的保险费或者退还的保险单的现金价值金额为人民币1万元以上或者外币等值1000美元以上的，保险人应当要求退保申请人出示保险合同原件或者保险凭证原件，核对退保申请人的有效身份证件或者其他身份证明文件，确认申请人的身份。</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二）在被保险人或者受益人请求保险人赔偿或者给付保险金时，如金额为人民币1万元以上或者外币等值1000美元以上，保险人应当核对被保险人或者受益人的有效身份证件或者其他身份证明文件，确认被保险人、受益人与投保人之间的关系，登记被保险人、受益人身份基本信息，并留存有效身份证件或者其他身份证明文件的复印件或者影印件。</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7.若客户资金或资产为信托财产的，应当识别信托关系当事人的身份，登记信托委托人、受益人的姓名或者名称、联系方式。</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8.保险人与保险经纪人互相间为履行反洗钱义务提供培训等必要协助。</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9.人民银行等监管机构对客户身份识别、客户尽职调查等予以修订或有新规定的，应按照最新监管规定执行。</w:t>
      </w:r>
      <w:r/>
    </w:p>
    <w:p>
      <w:pPr>
        <w:ind w:left="0" w:right="0" w:firstLine="482"/>
        <w:jc w:val="left"/>
        <w:keepLines w:val="0"/>
        <w:keepNext w:val="0"/>
        <w:pageBreakBefore w:val="0"/>
        <w:spacing w:after="0" w:line="440" w:lineRule="exact"/>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第十三条 消费者权益保护条款</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1.保险人有权对保险经纪人消费者权益保护相关工作进行监督评价，保险经纪人应积极进行配合。若发现保险经纪人存在侵害消费者权益行为，保险人有权督促保险经纪人进行整改。保险经纪人拒不整改或不积极整改的，保险人可单方面解除合作协议，并将保险经纪人机构列入保险人合作机构黑名单。对此造成的不利后果，由保险经纪人承担。</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2.保险经纪人应做好产品和服务信息的披露及告知，保证向保险人客户对合作业务进行完整、如实介绍，确保保险人客户已充分了解合作内容，不得存在夸大业务功能、收取额外费用等侵犯消费者权益和违反监管部门相关规定的情况。因保险经纪人及其业务人员的违规行为，给保险人及其客户造成的损失，由保险经纪人承担。</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3.因合作业务发生消费纠纷的，保险经纪人应积极配合保险人妥善处理，对投诉事项进行核实。若发现保险经纪人存在本合同项下违约行为，按照相关监管规定进行追责；因保险经纪人额外向保险人客户提供的本合同之外的增值服务发生消费纠纷的，由保险经纪人单方进行处理。</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4.根据国家金融监督管理总局相关监管要求，在开展业务前，保险经纪人需向保险人提供其在消费者权益保护相关举措或相关制度等。</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5.保险经纪人与保险人双方应有效保护消费者个人信息，在消费者授权同意的基础上共同处理消费者个人信息，确保不发生数据滥用或泄露。</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6.为有效预防和及时准确地处置涉及合作业务的突发事件，保险经纪人应建立相关应急预案，做好应对突发事件的处置，确保服务的连续性。事件发生后，保险经纪人应及时将合作业务相关的影响情况向保险人报告。</w:t>
      </w:r>
      <w:r/>
    </w:p>
    <w:p>
      <w:pPr>
        <w:ind w:left="0" w:right="0" w:firstLine="480"/>
        <w:jc w:val="left"/>
        <w:keepLines w:val="0"/>
        <w:keepNext w:val="0"/>
        <w:pageBreakBefore w:val="0"/>
        <w:spacing w:after="0" w:line="440" w:lineRule="exact"/>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7.保险经纪人与保险人应确保相关合作行为符合法律、监管法规、行业规则等要求，做好风险管理。</w:t>
      </w:r>
      <w:r/>
    </w:p>
    <w:p>
      <w:pPr>
        <w:ind w:firstLine="645"/>
        <w:jc w:val="both"/>
        <w:keepLines w:val="0"/>
        <w:keepNext w:val="0"/>
        <w:pageBreakBefore w:val="0"/>
        <w:spacing w:before="145" w:after="145" w:line="44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第十四条  其他</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本协议一式陆份，每份具有同等</w:t>
      </w:r>
      <w:r>
        <w:rPr>
          <w:rFonts w:hint="eastAsia" w:ascii="宋体" w:hAnsi="宋体" w:eastAsia="宋体" w:cs="宋体"/>
          <w:sz w:val="24"/>
          <w:szCs w:val="24"/>
          <w:highlight w:val="none"/>
          <w:lang w:val="en-US" w:eastAsia="zh-CN"/>
        </w:rPr>
        <w:t xml:space="preserve">法律</w:t>
      </w:r>
      <w:r>
        <w:rPr>
          <w:rFonts w:hint="eastAsia" w:ascii="宋体" w:hAnsi="宋体" w:eastAsia="宋体" w:cs="宋体"/>
          <w:sz w:val="24"/>
          <w:szCs w:val="24"/>
          <w:highlight w:val="none"/>
        </w:rPr>
        <w:t xml:space="preserve">效力。</w:t>
      </w:r>
      <w:r/>
    </w:p>
    <w:p>
      <w:pPr>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（以下无正文）</w:t>
      </w:r>
      <w:r/>
    </w:p>
    <w:p>
      <w:pPr>
        <w:ind w:firstLine="480"/>
        <w:jc w:val="both"/>
        <w:keepLines w:val="0"/>
        <w:keepNext w:val="0"/>
        <w:pageBreakBefore w:val="0"/>
        <w:spacing w:line="440" w:lineRule="exact"/>
        <w:widowControl/>
        <w:tabs>
          <w:tab w:val="left" w:pos="72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keepLines w:val="0"/>
        <w:keepNext w:val="0"/>
        <w:pageBreakBefore w:val="0"/>
        <w:spacing w:line="440" w:lineRule="exact"/>
        <w:widowControl/>
        <w:tabs>
          <w:tab w:val="left" w:pos="72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甲方（盖章）：                      乙方（盖章）： </w:t>
      </w:r>
      <w:r/>
    </w:p>
    <w:p>
      <w:pPr>
        <w:ind w:firstLine="480"/>
        <w:jc w:val="both"/>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签约时间：                          签约时间：</w:t>
      </w:r>
      <w:r/>
    </w:p>
    <w:p>
      <w:pPr>
        <w:ind w:firstLine="640"/>
        <w:jc w:val="both"/>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both"/>
        <w:keepLines w:val="0"/>
        <w:keepNext w:val="0"/>
        <w:pageBreakBefore w:val="0"/>
        <w:spacing w:line="440" w:lineRule="exact"/>
        <w:widowControl/>
        <w:tabs>
          <w:tab w:val="left" w:pos="720"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丙方（盖章）： </w:t>
      </w:r>
      <w:r/>
    </w:p>
    <w:p>
      <w:pPr>
        <w:ind w:firstLine="480"/>
        <w:jc w:val="both"/>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签约时间： </w:t>
      </w:r>
      <w:r/>
    </w:p>
    <w:p>
      <w:pPr>
        <w:ind w:right="-17" w:firstLine="490"/>
        <w:keepLines w:val="0"/>
        <w:keepNext w:val="0"/>
        <w:pageBreakBefore w:val="0"/>
        <w:spacing w:line="440" w:lineRule="exact"/>
        <w:rPr>
          <w:rFonts w:hint="eastAsia" w:ascii="宋体" w:hAnsi="宋体" w:eastAsia="宋体" w:cs="宋体"/>
          <w:b/>
          <w:spacing w:val="2"/>
          <w:sz w:val="24"/>
          <w:szCs w:val="24"/>
          <w:highlight w:val="none"/>
        </w:rPr>
      </w:pPr>
      <w:r>
        <w:rPr>
          <w:rFonts w:hint="eastAsia" w:ascii="宋体" w:hAnsi="宋体" w:eastAsia="宋体" w:cs="宋体"/>
          <w:b/>
          <w:spacing w:val="2"/>
          <w:sz w:val="24"/>
          <w:szCs w:val="24"/>
          <w:highlight w:val="none"/>
        </w:rPr>
        <w:t xml:space="preserve">保险条款（略）</w:t>
      </w:r>
      <w:r/>
    </w:p>
    <w:p>
      <w:pPr>
        <w:rPr>
          <w:rFonts w:hint="eastAsia" w:ascii="宋体" w:hAnsi="宋体" w:eastAsia="宋体" w:cs="宋体"/>
          <w:highlight w:val="none"/>
        </w:rPr>
      </w:pPr>
      <w:r>
        <w:rPr>
          <w:rFonts w:hint="eastAsia" w:ascii="宋体" w:hAnsi="宋体" w:eastAsia="宋体" w:cs="宋体"/>
          <w:highlight w:val="none"/>
        </w:rPr>
      </w:r>
      <w:r/>
    </w:p>
    <w:p>
      <w:pPr>
        <w:pStyle w:val="929"/>
        <w:jc w:val="right"/>
        <w:keepLines w:val="0"/>
        <w:keepNext w:val="0"/>
        <w:pageBreakBefore w:val="0"/>
        <w:spacing w:before="120" w:after="120" w:line="440" w:lineRule="exact"/>
        <w:widowControl w:val="off"/>
        <w:rPr>
          <w:rFonts w:hint="eastAsia" w:hAnsi="宋体"/>
          <w:sz w:val="24"/>
          <w:szCs w:val="24"/>
        </w:rPr>
      </w:pPr>
      <w:r>
        <w:rPr>
          <w:rFonts w:hint="eastAsia" w:ascii="黑体" w:hAnsi="宋体" w:eastAsia="黑体" w:cs="黑体"/>
          <w:color w:val="000000"/>
          <w:sz w:val="24"/>
          <w:szCs w:val="24"/>
          <w:highlight w:val="none"/>
        </w:rPr>
        <w:br w:type="page" w:clear="all"/>
      </w:r>
      <w:r/>
    </w:p>
    <w:p>
      <w:pPr>
        <w:pStyle w:val="905"/>
        <w:numPr>
          <w:ilvl w:val="0"/>
          <w:numId w:val="7"/>
        </w:numPr>
        <w:ind w:firstLine="2860"/>
        <w:jc w:val="both"/>
        <w:keepLines w:val="0"/>
        <w:pageBreakBefore w:val="0"/>
        <w:spacing w:line="500" w:lineRule="exact"/>
        <w:rPr>
          <w:rFonts w:ascii="黑体" w:eastAsia="黑体"/>
          <w:bCs/>
          <w:sz w:val="44"/>
        </w:rPr>
      </w:pPr>
      <w:r/>
      <w:bookmarkStart w:id="70" w:name="_Hlt16619350"/>
      <w:r/>
      <w:bookmarkEnd w:id="70"/>
      <w:r/>
      <w:bookmarkStart w:id="71" w:name="_Toc16938590"/>
      <w:r/>
      <w:bookmarkEnd w:id="71"/>
      <w:r/>
      <w:bookmarkStart w:id="72" w:name="_Toc20823346"/>
      <w:r/>
      <w:bookmarkEnd w:id="72"/>
      <w:r/>
      <w:bookmarkStart w:id="73" w:name="_Toc120614244"/>
      <w:r/>
      <w:bookmarkEnd w:id="73"/>
      <w:r/>
      <w:bookmarkStart w:id="74" w:name="_Hlt16619369"/>
      <w:r/>
      <w:bookmarkEnd w:id="74"/>
      <w:r>
        <w:rPr>
          <w:rFonts w:hint="eastAsia" w:ascii="黑体" w:eastAsia="黑体"/>
          <w:bCs/>
          <w:sz w:val="44"/>
          <w:lang w:eastAsia="zh-CN"/>
        </w:rPr>
        <w:t xml:space="preserve">采购需求</w:t>
      </w:r>
      <w:r/>
    </w:p>
    <w:p>
      <w:pPr>
        <w:ind w:right="0" w:firstLine="482"/>
        <w:jc w:val="left"/>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highlight w:val="none"/>
        </w:rPr>
        <w:outlineLvl w:val="1"/>
        <w:suppressLineNumbers w:val="0"/>
      </w:pPr>
      <w:r/>
      <w:bookmarkStart w:id="75" w:name="_Toc26554093"/>
      <w:r/>
      <w:bookmarkStart w:id="76" w:name="_Toc49090575"/>
      <w:r/>
      <w:bookmarkStart w:id="77" w:name="_Toc443902841"/>
      <w:r/>
      <w:r/>
    </w:p>
    <w:p>
      <w:pP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项目属性:服务类项目。</w:t>
      </w:r>
      <w:bookmarkEnd w:id="75"/>
      <w:r/>
      <w:bookmarkEnd w:id="76"/>
      <w:r/>
      <w:r/>
    </w:p>
    <w:p>
      <w:pPr>
        <w:keepLines w:val="0"/>
        <w:keepNext w:val="0"/>
        <w:pageBreakBefore w:val="0"/>
        <w:spacing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采购标的所属行业</w:t>
      </w:r>
      <w:r>
        <w:rPr>
          <w:rFonts w:hint="eastAsia" w:ascii="宋体" w:hAnsi="宋体" w:eastAsia="宋体" w:cs="宋体"/>
          <w:b/>
          <w:bCs/>
          <w:sz w:val="24"/>
          <w:szCs w:val="24"/>
          <w:lang w:eastAsia="zh-CN"/>
        </w:rPr>
        <w:t xml:space="preserve">：金融</w:t>
      </w:r>
      <w:r>
        <w:rPr>
          <w:rFonts w:hint="eastAsia" w:ascii="宋体" w:hAnsi="宋体" w:eastAsia="宋体" w:cs="宋体"/>
          <w:b/>
          <w:bCs/>
          <w:sz w:val="24"/>
          <w:szCs w:val="24"/>
        </w:rPr>
        <w:t xml:space="preserve">行业</w:t>
      </w:r>
      <w:r>
        <w:rPr>
          <w:rFonts w:hint="eastAsia" w:ascii="宋体" w:hAnsi="宋体" w:eastAsia="宋体" w:cs="宋体"/>
          <w:b/>
          <w:bCs/>
          <w:sz w:val="24"/>
          <w:szCs w:val="24"/>
          <w:lang w:eastAsia="zh-CN"/>
        </w:rPr>
        <w:t xml:space="preserve">。</w:t>
      </w:r>
      <w:bookmarkEnd w:id="77"/>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本着公平、公正的原则，本项目采取公开招标方式选择</w:t>
      </w:r>
      <w:r>
        <w:rPr>
          <w:rFonts w:hint="eastAsia" w:ascii="宋体" w:hAnsi="宋体" w:cs="宋体"/>
          <w:b/>
          <w:bCs/>
          <w:sz w:val="24"/>
          <w:szCs w:val="24"/>
        </w:rPr>
        <w:t xml:space="preserve">首席保险人一名和其他共保人二名，承保比例分别为60%、25%、15%</w:t>
      </w:r>
      <w:r>
        <w:rPr>
          <w:rFonts w:hint="eastAsia" w:ascii="宋体" w:hAnsi="宋体" w:eastAsia="宋体" w:cs="宋体"/>
          <w:b/>
          <w:bCs/>
          <w:sz w:val="24"/>
          <w:szCs w:val="24"/>
        </w:rPr>
        <w:t xml:space="preserve">，首席</w:t>
      </w:r>
      <w:r>
        <w:rPr>
          <w:rFonts w:hint="eastAsia" w:ascii="宋体" w:hAnsi="宋体" w:cs="宋体"/>
          <w:b/>
          <w:bCs/>
          <w:sz w:val="24"/>
          <w:szCs w:val="24"/>
          <w:lang w:val="en-US" w:eastAsia="zh-CN"/>
        </w:rPr>
        <w:t xml:space="preserve">保险人</w:t>
      </w:r>
      <w:r>
        <w:rPr>
          <w:rFonts w:hint="eastAsia" w:ascii="宋体" w:hAnsi="宋体" w:eastAsia="宋体" w:cs="宋体"/>
          <w:b/>
          <w:bCs/>
          <w:sz w:val="24"/>
          <w:szCs w:val="24"/>
        </w:rPr>
        <w:t xml:space="preserve">与</w:t>
      </w:r>
      <w:r>
        <w:rPr>
          <w:rFonts w:hint="eastAsia" w:ascii="宋体" w:hAnsi="宋体" w:cs="宋体"/>
          <w:b/>
          <w:bCs/>
          <w:sz w:val="24"/>
          <w:szCs w:val="24"/>
          <w:lang w:val="en-US" w:eastAsia="zh-CN"/>
        </w:rPr>
        <w:t xml:space="preserve">其他二名共保人</w:t>
      </w:r>
      <w:r>
        <w:rPr>
          <w:rFonts w:hint="eastAsia" w:ascii="宋体" w:hAnsi="宋体" w:eastAsia="宋体" w:cs="宋体"/>
          <w:b/>
          <w:bCs/>
          <w:sz w:val="24"/>
          <w:szCs w:val="24"/>
        </w:rPr>
        <w:t xml:space="preserve">须签订共保协议，首席</w:t>
      </w:r>
      <w:r>
        <w:rPr>
          <w:rFonts w:hint="eastAsia" w:ascii="宋体" w:hAnsi="宋体" w:cs="宋体"/>
          <w:b/>
          <w:bCs/>
          <w:sz w:val="24"/>
          <w:szCs w:val="24"/>
          <w:lang w:val="en-US" w:eastAsia="zh-CN"/>
        </w:rPr>
        <w:t xml:space="preserve">保险人</w:t>
      </w:r>
      <w:r>
        <w:rPr>
          <w:rFonts w:hint="eastAsia" w:ascii="宋体" w:hAnsi="宋体" w:eastAsia="宋体" w:cs="宋体"/>
          <w:b/>
          <w:bCs/>
          <w:sz w:val="24"/>
          <w:szCs w:val="24"/>
        </w:rPr>
        <w:t xml:space="preserve">代表共保</w:t>
      </w:r>
      <w:r>
        <w:rPr>
          <w:rFonts w:hint="eastAsia" w:ascii="宋体" w:hAnsi="宋体" w:cs="宋体"/>
          <w:b/>
          <w:bCs/>
          <w:sz w:val="24"/>
          <w:szCs w:val="24"/>
          <w:lang w:val="en-US" w:eastAsia="zh-CN"/>
        </w:rPr>
        <w:t xml:space="preserve">人</w:t>
      </w:r>
      <w:r>
        <w:rPr>
          <w:rFonts w:hint="eastAsia" w:ascii="宋体" w:hAnsi="宋体" w:eastAsia="宋体" w:cs="宋体"/>
          <w:b/>
          <w:bCs/>
          <w:sz w:val="24"/>
          <w:szCs w:val="24"/>
        </w:rPr>
        <w:t xml:space="preserve">对</w:t>
      </w:r>
      <w:r>
        <w:rPr>
          <w:rFonts w:hint="eastAsia" w:ascii="宋体" w:hAnsi="宋体" w:eastAsia="宋体" w:cs="宋体"/>
          <w:b/>
          <w:bCs/>
          <w:sz w:val="24"/>
          <w:szCs w:val="24"/>
          <w:lang w:eastAsia="zh-CN"/>
        </w:rPr>
        <w:t xml:space="preserve">2026年滨海县特困人员护理困难救助保险</w:t>
      </w:r>
      <w:r>
        <w:rPr>
          <w:rFonts w:hint="eastAsia" w:ascii="宋体" w:hAnsi="宋体" w:eastAsia="宋体" w:cs="宋体"/>
          <w:b/>
          <w:bCs/>
          <w:sz w:val="24"/>
          <w:szCs w:val="24"/>
        </w:rPr>
        <w:t xml:space="preserve">的理赔和服务总负责。</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一、实施目的：</w:t>
      </w:r>
      <w:r/>
    </w:p>
    <w:p>
      <w:pP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    有效提升社会救助托底保障及善后处置能力，建立特困人员失能（失智）护理保险工作机制。</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二、实施原则：</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合法性原则：各项规定应符合国家法律法规及</w:t>
      </w:r>
      <w:r>
        <w:rPr>
          <w:rFonts w:hint="eastAsia" w:ascii="宋体" w:hAnsi="宋体" w:eastAsia="宋体" w:cs="宋体"/>
          <w:b/>
          <w:bCs/>
          <w:sz w:val="24"/>
          <w:szCs w:val="24"/>
          <w:highlight w:val="none"/>
        </w:rPr>
        <w:t xml:space="preserve">保险</w:t>
      </w:r>
      <w:r>
        <w:rPr>
          <w:rFonts w:hint="eastAsia" w:ascii="宋体" w:hAnsi="宋体" w:cs="宋体"/>
          <w:b/>
          <w:bCs/>
          <w:sz w:val="24"/>
          <w:szCs w:val="24"/>
          <w:highlight w:val="none"/>
          <w:lang w:val="en-US" w:eastAsia="zh-CN"/>
        </w:rPr>
        <w:t xml:space="preserve">行业</w:t>
      </w:r>
      <w:r>
        <w:rPr>
          <w:rFonts w:hint="eastAsia" w:ascii="宋体" w:hAnsi="宋体" w:eastAsia="宋体" w:cs="宋体"/>
          <w:b/>
          <w:bCs/>
          <w:sz w:val="24"/>
          <w:szCs w:val="24"/>
          <w:highlight w:val="none"/>
        </w:rPr>
        <w:t xml:space="preserve">的有</w:t>
      </w:r>
      <w:r>
        <w:rPr>
          <w:rFonts w:hint="eastAsia" w:ascii="宋体" w:hAnsi="宋体" w:eastAsia="宋体" w:cs="宋体"/>
          <w:b/>
          <w:bCs/>
          <w:sz w:val="24"/>
          <w:szCs w:val="24"/>
        </w:rPr>
        <w:t xml:space="preserve">关规定。</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可操作原则：以签订的特困人员失能（失智）护理保险协议为基础，进一步明确保险路径，细化权利义务，便于实际操作。</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针对性原则：本项目专门针对特困人员失能（失智）护理保险。</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便捷性原则：首席</w:t>
      </w:r>
      <w:r>
        <w:rPr>
          <w:rFonts w:hint="eastAsia" w:ascii="宋体" w:hAnsi="宋体" w:cs="宋体"/>
          <w:b/>
          <w:bCs/>
          <w:sz w:val="24"/>
          <w:szCs w:val="24"/>
          <w:lang w:val="en-US" w:eastAsia="zh-CN"/>
        </w:rPr>
        <w:t xml:space="preserve">保险人</w:t>
      </w:r>
      <w:r>
        <w:rPr>
          <w:rFonts w:hint="eastAsia" w:ascii="宋体" w:hAnsi="宋体" w:eastAsia="宋体" w:cs="宋体"/>
          <w:b/>
          <w:bCs/>
          <w:sz w:val="24"/>
          <w:szCs w:val="24"/>
        </w:rPr>
        <w:t xml:space="preserve">与</w:t>
      </w:r>
      <w:r>
        <w:rPr>
          <w:rFonts w:hint="eastAsia" w:ascii="宋体" w:hAnsi="宋体" w:cs="宋体"/>
          <w:b/>
          <w:bCs/>
          <w:sz w:val="24"/>
          <w:szCs w:val="24"/>
          <w:lang w:val="en-US" w:eastAsia="zh-CN"/>
        </w:rPr>
        <w:t xml:space="preserve">共保人应</w:t>
      </w:r>
      <w:r>
        <w:rPr>
          <w:rFonts w:hint="eastAsia" w:ascii="宋体" w:hAnsi="宋体" w:eastAsia="宋体" w:cs="宋体"/>
          <w:b/>
          <w:bCs/>
          <w:sz w:val="24"/>
          <w:szCs w:val="24"/>
        </w:rPr>
        <w:t xml:space="preserve">提供简便快捷的理赔服务通道，简化索赔手续，注重操作的灵活性和便捷性。</w:t>
      </w:r>
      <w:r/>
    </w:p>
    <w:p>
      <w:pPr>
        <w:numPr>
          <w:ilvl w:val="0"/>
          <w:numId w:val="0"/>
        </w:num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实施内容：</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lang w:eastAsia="en-US"/>
        </w:rPr>
        <w:t xml:space="preserve">采购需求：</w:t>
      </w:r>
      <w:r>
        <w:rPr>
          <w:rFonts w:hint="eastAsia" w:ascii="宋体" w:hAnsi="宋体" w:eastAsia="宋体" w:cs="宋体"/>
          <w:b/>
          <w:bCs/>
          <w:sz w:val="24"/>
          <w:szCs w:val="24"/>
          <w:lang w:val="en-US" w:eastAsia="zh-CN"/>
        </w:rPr>
        <w:t xml:space="preserve">2026</w:t>
      </w:r>
      <w:r>
        <w:rPr>
          <w:rFonts w:hint="eastAsia" w:ascii="宋体" w:hAnsi="宋体" w:eastAsia="宋体" w:cs="宋体"/>
          <w:b/>
          <w:bCs/>
          <w:sz w:val="24"/>
          <w:szCs w:val="24"/>
          <w:lang w:eastAsia="en-US"/>
        </w:rPr>
        <w:t xml:space="preserve">年度滨海县特困人员失能(失智)护理保险是由滨海县财政出资，为滨海户籍的特困供养对象(即农村五保和城市“三无”人员)建立保障，切实提升失能(失智)特困人员的照护水平。参保人数以20</w:t>
      </w:r>
      <w:r>
        <w:rPr>
          <w:rFonts w:hint="eastAsia" w:ascii="宋体" w:hAnsi="宋体" w:eastAsia="宋体" w:cs="宋体"/>
          <w:b/>
          <w:bCs/>
          <w:sz w:val="24"/>
          <w:szCs w:val="24"/>
          <w:lang w:val="en-US" w:eastAsia="zh-CN"/>
        </w:rPr>
        <w:t xml:space="preserve">26</w:t>
      </w:r>
      <w:r>
        <w:rPr>
          <w:rFonts w:hint="eastAsia" w:ascii="宋体" w:hAnsi="宋体" w:eastAsia="宋体" w:cs="宋体"/>
          <w:b/>
          <w:bCs/>
          <w:sz w:val="24"/>
          <w:szCs w:val="24"/>
          <w:lang w:eastAsia="en-US"/>
        </w:rPr>
        <w:t xml:space="preserve">年</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lang w:eastAsia="en-US"/>
        </w:rPr>
        <w:t xml:space="preserve">月滨海县在册特困救助 供养对象台账数据为保费计算基数，保费标准500元/人/年。具体参保人数以采购人最终核对的实际人数为准。</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保险期限：</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本项目中标合同期为一年；为保障项目的连续性，该项目的保险期限需与上年度的保险止期接续，在此期间发生的保险事故中标单位均需承担保险责任。</w:t>
      </w:r>
      <w:r/>
    </w:p>
    <w:p>
      <w:pPr>
        <w:ind w:firstLine="482"/>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保险期限以保险单载明的起讫时间为准。</w:t>
      </w:r>
      <w:r/>
    </w:p>
    <w:p>
      <w:pPr>
        <w:ind w:firstLine="482"/>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lang w:eastAsia="en-US"/>
        </w:rPr>
        <w:t xml:space="preserve">、保险责任</w:t>
      </w:r>
      <w:r>
        <w:rPr>
          <w:rFonts w:hint="eastAsia" w:ascii="宋体" w:hAnsi="宋体" w:eastAsia="宋体" w:cs="宋体"/>
          <w:b/>
          <w:bCs/>
          <w:sz w:val="24"/>
          <w:szCs w:val="24"/>
          <w:lang w:eastAsia="zh-CN"/>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en-US"/>
        </w:rPr>
        <w:t xml:space="preserve">被保险人在保险期间内因年老、疾病、伤残导致失能（智），完全丧失生活自理能力（自主吃饭、自主穿衣、自主上下床、自主如厕、室内自主行走、自主洗澡，上述6项有4项及以上不能达到）需要护理的，保险人按照每月约定金额支付护理费用，支付至保险期满为止。</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en-US"/>
        </w:rPr>
        <w:t xml:space="preserve">被保险人在保险期间内住院护理补贴。</w:t>
      </w:r>
      <w:r/>
    </w:p>
    <w:p>
      <w:pPr>
        <w:ind w:firstLine="482"/>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lang w:eastAsia="en-US"/>
        </w:rPr>
        <w:t xml:space="preserve">、赔偿限额</w:t>
      </w:r>
      <w:r>
        <w:rPr>
          <w:rFonts w:hint="eastAsia" w:ascii="宋体" w:hAnsi="宋体" w:eastAsia="宋体" w:cs="宋体"/>
          <w:b/>
          <w:bCs/>
          <w:sz w:val="24"/>
          <w:szCs w:val="24"/>
          <w:lang w:eastAsia="zh-CN"/>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en-US"/>
        </w:rPr>
        <w:t xml:space="preserve">被保险人已入住护理机构(包括但不限于失能失智特困人员照料护理机构、福利院、敬老院、养老院、精神病院等)的赔偿限额：1400元/人/月；</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en-US"/>
        </w:rPr>
        <w:t xml:space="preserve">被保险人未入住护理机构的赔偿限额：</w:t>
      </w:r>
      <w:r>
        <w:rPr>
          <w:rFonts w:hint="eastAsia" w:ascii="宋体" w:hAnsi="宋体" w:cs="宋体"/>
          <w:b/>
          <w:bCs/>
          <w:sz w:val="24"/>
          <w:szCs w:val="24"/>
          <w:lang w:val="en-US" w:eastAsia="zh-CN"/>
        </w:rPr>
        <w:t xml:space="preserve">90</w:t>
      </w:r>
      <w:r>
        <w:rPr>
          <w:rFonts w:hint="eastAsia" w:ascii="宋体" w:hAnsi="宋体" w:eastAsia="宋体" w:cs="宋体"/>
          <w:b/>
          <w:bCs/>
          <w:sz w:val="24"/>
          <w:szCs w:val="24"/>
          <w:lang w:eastAsia="en-US"/>
        </w:rPr>
        <w:t xml:space="preserve">元/人/月；</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en-US"/>
        </w:rPr>
        <w:t xml:space="preserve">被保险人住院护理补贴：40元/人/天，共计90天。</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(注：保险责任限额不得低于以上赔偿限额对应项，低于的报价作零分处理，最终赔 偿限额以首席保险人的中标报价为准)</w:t>
      </w:r>
      <w:r/>
    </w:p>
    <w:p>
      <w:pPr>
        <w:ind w:firstLine="482"/>
        <w:keepLines w:val="0"/>
        <w:keepNext w:val="0"/>
        <w:pageBreakBefore w:val="0"/>
        <w:spacing w:line="44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eastAsia="en-US"/>
        </w:rPr>
        <w:t xml:space="preserve">、特别约定</w:t>
      </w:r>
      <w:r>
        <w:rPr>
          <w:rFonts w:hint="eastAsia" w:ascii="宋体" w:hAnsi="宋体" w:eastAsia="宋体" w:cs="宋体"/>
          <w:b/>
          <w:bCs/>
          <w:sz w:val="24"/>
          <w:szCs w:val="24"/>
          <w:lang w:eastAsia="zh-CN"/>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无清单承保方式，无年龄限制。</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2</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en-US"/>
        </w:rPr>
        <w:t xml:space="preserve">失能失智人员的鉴定</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1</w:t>
      </w:r>
      <w:r>
        <w:rPr>
          <w:rFonts w:hint="eastAsia" w:ascii="宋体" w:hAnsi="宋体" w:cs="宋体"/>
          <w:b/>
          <w:bCs/>
          <w:sz w:val="24"/>
          <w:szCs w:val="24"/>
          <w:lang w:eastAsia="zh-CN"/>
        </w:rPr>
        <w:t xml:space="preserve">）</w:t>
      </w:r>
      <w:r>
        <w:rPr>
          <w:rFonts w:hint="eastAsia" w:ascii="宋体" w:hAnsi="宋体" w:eastAsia="宋体" w:cs="宋体"/>
          <w:b/>
          <w:bCs/>
          <w:sz w:val="24"/>
          <w:szCs w:val="24"/>
          <w:lang w:eastAsia="en-US"/>
        </w:rPr>
        <w:t xml:space="preserve">首席保险人须安排服务专员主动参与、跟踪、并配合相关鉴定工作，包括但 不限于人员对接、查勘车辆安排、理赔材料受理等。</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2</w:t>
      </w:r>
      <w:r>
        <w:rPr>
          <w:rFonts w:hint="eastAsia" w:ascii="宋体" w:hAnsi="宋体" w:cs="宋体"/>
          <w:b/>
          <w:bCs/>
          <w:sz w:val="24"/>
          <w:szCs w:val="24"/>
          <w:lang w:eastAsia="zh-CN"/>
        </w:rPr>
        <w:t xml:space="preserve">）</w:t>
      </w:r>
      <w:r>
        <w:rPr>
          <w:rFonts w:hint="eastAsia" w:ascii="宋体" w:hAnsi="宋体" w:eastAsia="宋体" w:cs="宋体"/>
          <w:b/>
          <w:bCs/>
          <w:sz w:val="24"/>
          <w:szCs w:val="24"/>
          <w:lang w:eastAsia="en-US"/>
        </w:rPr>
        <w:t xml:space="preserve">首席保险人在接到报案后7日内上门评估，20日内完成鉴定，并将鉴定结果 第一时间反馈给护理机构(或被保险人)和经纪公司。</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3</w:t>
      </w:r>
      <w:r>
        <w:rPr>
          <w:rFonts w:hint="eastAsia" w:ascii="宋体" w:hAnsi="宋体" w:cs="宋体"/>
          <w:b/>
          <w:bCs/>
          <w:sz w:val="24"/>
          <w:szCs w:val="24"/>
          <w:lang w:eastAsia="zh-CN"/>
        </w:rPr>
        <w:t xml:space="preserve">）</w:t>
      </w:r>
      <w:r>
        <w:rPr>
          <w:rFonts w:hint="eastAsia" w:ascii="宋体" w:hAnsi="宋体" w:eastAsia="宋体" w:cs="宋体"/>
          <w:b/>
          <w:bCs/>
          <w:sz w:val="24"/>
          <w:szCs w:val="24"/>
          <w:lang w:eastAsia="en-US"/>
        </w:rPr>
        <w:t xml:space="preserve">失能(失智)包括根据《老年人能力评估规范》(GB/T 42195-2022)评估为重度失能和完全失能的人员，以及持有“残疾人联合会”出具的一级、二级、三级智  力残疾证书或医疗机构出具的重性精神疾病相关证明人员。</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4</w:t>
      </w:r>
      <w:r>
        <w:rPr>
          <w:rFonts w:hint="eastAsia" w:ascii="宋体" w:hAnsi="宋体" w:cs="宋体"/>
          <w:b/>
          <w:bCs/>
          <w:sz w:val="24"/>
          <w:szCs w:val="24"/>
          <w:lang w:eastAsia="zh-CN"/>
        </w:rPr>
        <w:t xml:space="preserve">）</w:t>
      </w:r>
      <w:r>
        <w:rPr>
          <w:rFonts w:hint="eastAsia" w:ascii="宋体" w:hAnsi="宋体" w:eastAsia="宋体" w:cs="宋体"/>
          <w:b/>
          <w:bCs/>
          <w:sz w:val="24"/>
          <w:szCs w:val="24"/>
          <w:lang w:eastAsia="en-US"/>
        </w:rPr>
        <w:t xml:space="preserve">如出现对失能(智)认定有争议的人员，由经纪公司聘请专业的第三方机构 进行鉴定，保险人须认可并积极配合第三方机构完成鉴定工作，如保险人对第三方鉴  定机构鉴定结果有疑义，须向采购人提供书面报告，并根据采购人意见确定最终鉴定  结果，鉴定费用由共保保险公司按照承保份额分摊。</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en-US"/>
        </w:rPr>
        <w:t xml:space="preserve">被保险人在保险期间内已报案但在鉴定前亡故的，保险人应当给予被保险人自 报案之日起至亡故期间(不含当天)150元/人/天的赔付。</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en-US"/>
        </w:rPr>
        <w:t xml:space="preserve">被保险人持有“残疾人联合会”出具的一级、二级、三级智力(精神)残疾证 书，或医疗机构出具的重性精神疾病相关证明，保险人须按约定赔偿限额予以赔付。</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5</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en-US"/>
        </w:rPr>
        <w:t xml:space="preserve">被保险人处于失能失智，因传染病等非主观原因未入住护理机构的，保险人须 按已入住护理机构赔偿标准予以赔付；因精神病入住精神病院或医院等治疗机构的，按照住院护理补贴的赔偿标准予以赔付，住院时间超过90天的部分须按照第一项保险 责任中被保险人已入住护理机构的赔偿标准进行赔付。</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lang w:eastAsia="en-US"/>
        </w:rPr>
        <w:t xml:space="preserve">对于已鉴定符合的失能(智)特困救助供养对象如在保险期间内住院，住院期 间按住院护理补贴标准赔付，住院超过90天的部分及非住院期间按失能(智)护理费相应标准赔付，住院补贴和失能(智)护理费不叠加赔付</w:t>
      </w:r>
      <w:r>
        <w:rPr>
          <w:rFonts w:hint="eastAsia" w:ascii="宋体" w:hAnsi="宋体" w:eastAsia="宋体" w:cs="宋体"/>
          <w:b/>
          <w:bCs/>
          <w:sz w:val="24"/>
          <w:szCs w:val="24"/>
          <w:lang w:eastAsia="zh-CN"/>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lang w:val="en-US" w:eastAsia="en-US"/>
        </w:rPr>
      </w:pPr>
      <w:r>
        <w:rPr>
          <w:rFonts w:hint="eastAsia" w:ascii="宋体" w:hAnsi="宋体" w:eastAsia="宋体" w:cs="宋体"/>
          <w:b/>
          <w:bCs/>
          <w:sz w:val="24"/>
          <w:szCs w:val="24"/>
          <w:lang w:val="en-US" w:eastAsia="en-US"/>
        </w:rPr>
        <w:t xml:space="preserve">7</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en-US"/>
        </w:rPr>
        <w:t xml:space="preserve">保险期间内新增符合失能(智)理赔责任的，报案当天即为赔付起始时间，当月按天赔付，每天赔付标准为：已入住护理机构的按其中标金额/30天，未入住护理机构的按其中标金额/30天，均四舍五入取整到个位。次月起，按月进行赔付。</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8</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en-US"/>
        </w:rPr>
        <w:t xml:space="preserve">已鉴定符合的被保险人如在保险期间内亡故，其亡故当月按天赔付(不含当  天),每天赔付标准为：已入住护理机构的按其中标金额/30天；未入住护理机构的按 其中标金额/30天，均四舍五入取整到个位。</w:t>
      </w:r>
      <w:r/>
    </w:p>
    <w:p>
      <w:pPr>
        <w:ind w:firstLine="482"/>
        <w:keepLines w:val="0"/>
        <w:keepNext w:val="0"/>
        <w:pageBreakBefore w:val="0"/>
        <w:spacing w:line="440" w:lineRule="exact"/>
        <w:widowControl w:val="off"/>
        <w:rPr>
          <w:rFonts w:hint="eastAsia" w:ascii="宋体" w:hAnsi="宋体" w:cs="宋体"/>
          <w:b/>
          <w:bCs/>
          <w:sz w:val="24"/>
          <w:szCs w:val="24"/>
        </w:rPr>
      </w:pPr>
      <w:r>
        <w:rPr>
          <w:rFonts w:hint="eastAsia" w:ascii="宋体" w:hAnsi="宋体" w:eastAsia="宋体" w:cs="宋体"/>
          <w:b/>
          <w:bCs/>
          <w:sz w:val="24"/>
          <w:szCs w:val="24"/>
          <w:lang w:val="en-US" w:eastAsia="zh-CN"/>
        </w:rPr>
        <w:t xml:space="preserve">9、</w:t>
      </w:r>
      <w:r>
        <w:rPr>
          <w:rFonts w:hint="eastAsia" w:ascii="宋体" w:hAnsi="宋体" w:cs="宋体"/>
          <w:b/>
          <w:bCs/>
          <w:sz w:val="24"/>
          <w:szCs w:val="24"/>
        </w:rPr>
        <w:t xml:space="preserve">被保险人需借助辅助工具或在他人协助、引导下完成吃饭、穿衣、上下床、行走、洗澡、如厕的，视为非自主能力。</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cs="宋体"/>
          <w:b/>
          <w:bCs/>
          <w:sz w:val="24"/>
          <w:szCs w:val="24"/>
          <w:lang w:val="en-US" w:eastAsia="zh-CN"/>
        </w:rPr>
        <w:t xml:space="preserve">10、</w:t>
      </w:r>
      <w:r>
        <w:rPr>
          <w:rFonts w:hint="eastAsia" w:ascii="宋体" w:hAnsi="宋体" w:eastAsia="宋体" w:cs="宋体"/>
          <w:b/>
          <w:bCs/>
          <w:sz w:val="24"/>
          <w:szCs w:val="24"/>
          <w:lang w:eastAsia="en-US"/>
        </w:rPr>
        <w:t xml:space="preserve">被保险人已经过鉴定且鉴定结果为完全丧失生活自理能力的，保险人须按约定限额直接进行赔付，无需重新鉴定。</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w:t>
      </w:r>
      <w:r>
        <w:rPr>
          <w:rFonts w:hint="eastAsia" w:ascii="宋体" w:hAnsi="宋体" w:cs="宋体"/>
          <w:b/>
          <w:bCs/>
          <w:sz w:val="24"/>
          <w:szCs w:val="24"/>
          <w:lang w:val="en-US" w:eastAsia="zh-CN"/>
        </w:rPr>
        <w:t xml:space="preserve">1</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eastAsia="en-US"/>
        </w:rPr>
        <w:t xml:space="preserve">保险人对于保单生效前已经失能失智的特困救助供养对象须按约定赔偿限额予以赔付。</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w:t>
      </w: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eastAsia="en-US"/>
        </w:rPr>
        <w:t xml:space="preserve">因第三方造成被保险人失能(智),保险责任及赔偿限额等同于特困人员护理 困难救助保险。</w:t>
      </w:r>
      <w:r/>
    </w:p>
    <w:p>
      <w:pPr>
        <w:ind w:firstLine="482"/>
        <w:keepLines w:val="0"/>
        <w:keepNext w:val="0"/>
        <w:pageBreakBefore w:val="0"/>
        <w:spacing w:line="440" w:lineRule="exact"/>
        <w:widowControl w:val="off"/>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t xml:space="preserve">1</w:t>
      </w:r>
      <w:r>
        <w:rPr>
          <w:rFonts w:hint="eastAsia" w:ascii="宋体" w:hAnsi="宋体" w:cs="宋体"/>
          <w:b/>
          <w:bCs/>
          <w:sz w:val="24"/>
          <w:szCs w:val="24"/>
          <w:lang w:val="en-US" w:eastAsia="zh-CN"/>
        </w:rPr>
        <w:t xml:space="preserve">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eastAsia="en-US"/>
        </w:rPr>
        <w:t xml:space="preserve">己入住护理机构的失能(智)特困救助供养对象，其赔款支付给相应的护理机 构 。</w:t>
      </w:r>
      <w:r/>
    </w:p>
    <w:p>
      <w:pPr>
        <w:numPr>
          <w:ilvl w:val="0"/>
          <w:numId w:val="0"/>
        </w:numPr>
        <w:jc w:val="center"/>
        <w:spacing w:line="960" w:lineRule="auto"/>
        <w:rPr>
          <w:rFonts w:hint="eastAsia" w:ascii="黑体" w:hAnsi="黑体" w:eastAsia="黑体" w:cs="黑体"/>
          <w:b/>
          <w:bCs/>
          <w:sz w:val="44"/>
          <w:szCs w:val="44"/>
          <w:lang w:val="en-US" w:eastAsia="zh-CN"/>
        </w:rPr>
        <w:outlineLvl w:val="0"/>
      </w:pPr>
      <w:r>
        <w:rPr>
          <w:rFonts w:hint="eastAsia" w:ascii="黑体" w:hAnsi="黑体" w:eastAsia="黑体" w:cs="黑体"/>
          <w:b/>
          <w:bCs/>
          <w:sz w:val="44"/>
          <w:szCs w:val="44"/>
          <w:lang w:val="en-US" w:eastAsia="zh-CN"/>
        </w:rPr>
      </w:r>
      <w:r/>
    </w:p>
    <w:p>
      <w:pPr>
        <w:numPr>
          <w:ilvl w:val="0"/>
          <w:numId w:val="0"/>
        </w:numPr>
        <w:jc w:val="both"/>
        <w:spacing w:line="960" w:lineRule="auto"/>
        <w:rPr>
          <w:rFonts w:hint="eastAsia" w:ascii="黑体" w:hAnsi="黑体" w:eastAsia="黑体" w:cs="黑体"/>
          <w:b/>
          <w:bCs/>
          <w:sz w:val="44"/>
          <w:szCs w:val="44"/>
          <w:lang w:val="en-US" w:eastAsia="zh-CN"/>
        </w:rPr>
        <w:outlineLvl w:val="0"/>
      </w:pPr>
      <w:r>
        <w:rPr>
          <w:rFonts w:hint="eastAsia" w:ascii="黑体" w:hAnsi="黑体" w:eastAsia="黑体" w:cs="黑体"/>
          <w:b/>
          <w:bCs/>
          <w:sz w:val="44"/>
          <w:szCs w:val="44"/>
          <w:lang w:val="en-US" w:eastAsia="zh-CN"/>
        </w:rPr>
      </w:r>
      <w:r/>
    </w:p>
    <w:p>
      <w:pPr>
        <w:pStyle w:val="884"/>
        <w:ind w:left="0" w:firstLine="0"/>
        <w:rPr>
          <w:rFonts w:hint="eastAsia"/>
          <w:lang w:val="en-US" w:eastAsia="zh-CN"/>
        </w:rPr>
      </w:pPr>
      <w:r>
        <w:rPr>
          <w:rFonts w:hint="eastAsia"/>
          <w:lang w:val="en-US" w:eastAsia="zh-CN"/>
        </w:rPr>
      </w:r>
      <w:r/>
    </w:p>
    <w:p>
      <w:pPr>
        <w:pStyle w:val="884"/>
        <w:rPr>
          <w:rFonts w:hint="eastAsia"/>
          <w:lang w:val="en-US" w:eastAsia="zh-CN"/>
        </w:rPr>
      </w:pPr>
      <w:r>
        <w:rPr>
          <w:rFonts w:hint="eastAsia"/>
          <w:lang w:val="en-US" w:eastAsia="zh-CN"/>
        </w:rPr>
      </w:r>
      <w:r/>
    </w:p>
    <w:p>
      <w:pPr>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第五章  </w:t>
      </w:r>
      <w:r>
        <w:rPr>
          <w:rFonts w:hint="eastAsia" w:ascii="黑体" w:hAnsi="黑体" w:eastAsia="黑体" w:cs="黑体"/>
          <w:sz w:val="44"/>
          <w:szCs w:val="44"/>
        </w:rPr>
        <w:t xml:space="preserve">评标方法与评标标准</w:t>
      </w:r>
      <w:r/>
    </w:p>
    <w:p>
      <w:pPr>
        <w:spacing w:line="360" w:lineRule="auto"/>
        <w:rPr>
          <w:rFonts w:hint="eastAsia" w:ascii="宋体" w:hAnsi="宋体" w:eastAsia="宋体" w:cs="Courier New"/>
          <w:b/>
          <w:bCs/>
          <w:sz w:val="24"/>
          <w:szCs w:val="24"/>
        </w:rPr>
      </w:pPr>
      <w:r>
        <w:rPr>
          <w:rFonts w:hint="eastAsia" w:ascii="宋体" w:hAnsi="宋体" w:eastAsia="宋体" w:cs="Courier New"/>
          <w:b/>
          <w:bCs/>
          <w:sz w:val="24"/>
          <w:szCs w:val="24"/>
        </w:rPr>
      </w:r>
      <w:r/>
    </w:p>
    <w:p>
      <w:pPr>
        <w:spacing w:line="360" w:lineRule="auto"/>
        <w:rPr>
          <w:rFonts w:hint="eastAsia" w:ascii="宋体" w:hAnsi="宋体" w:eastAsia="宋体" w:cs="Courier New"/>
          <w:b/>
          <w:bCs/>
          <w:sz w:val="24"/>
          <w:szCs w:val="24"/>
        </w:rPr>
      </w:pPr>
      <w:r>
        <w:rPr>
          <w:rFonts w:hint="eastAsia" w:ascii="宋体" w:hAnsi="宋体" w:eastAsia="宋体" w:cs="Courier New"/>
          <w:b/>
          <w:bCs/>
          <w:sz w:val="24"/>
          <w:szCs w:val="24"/>
        </w:rPr>
        <w:t xml:space="preserve">一、定标原则</w:t>
      </w:r>
      <w:r/>
    </w:p>
    <w:p>
      <w:pPr>
        <w:ind w:firstLine="480"/>
        <w:spacing w:line="400" w:lineRule="exact"/>
        <w:rPr>
          <w:rFonts w:ascii="宋体" w:hAnsi="宋体" w:eastAsia="宋体" w:cs="Times New Roman"/>
          <w:b/>
          <w:bCs/>
          <w:color w:val="000000"/>
          <w:sz w:val="24"/>
          <w:szCs w:val="24"/>
        </w:rPr>
      </w:pPr>
      <w:r>
        <w:rPr>
          <w:rFonts w:hint="eastAsia" w:ascii="宋体" w:hAnsi="宋体" w:eastAsia="宋体" w:cs="Courier New"/>
          <w:bCs/>
          <w:sz w:val="24"/>
          <w:szCs w:val="24"/>
        </w:rPr>
        <w:t xml:space="preserve">本项目采用</w:t>
      </w:r>
      <w:r>
        <w:rPr>
          <w:rFonts w:hint="eastAsia" w:ascii="宋体" w:hAnsi="宋体" w:eastAsia="宋体" w:cs="Courier New"/>
          <w:bCs/>
          <w:sz w:val="24"/>
          <w:szCs w:val="24"/>
          <w:u w:val="single"/>
        </w:rPr>
        <w:t xml:space="preserve"> </w:t>
      </w:r>
      <w:r>
        <w:rPr>
          <w:rFonts w:hint="eastAsia" w:ascii="宋体" w:hAnsi="宋体" w:eastAsia="宋体" w:cs="Courier New"/>
          <w:b/>
          <w:sz w:val="24"/>
          <w:szCs w:val="24"/>
          <w:u w:val="single"/>
        </w:rPr>
        <w:t xml:space="preserve">综合评分</w:t>
      </w:r>
      <w:r>
        <w:rPr>
          <w:rFonts w:hint="eastAsia" w:ascii="宋体" w:hAnsi="宋体" w:eastAsia="宋体" w:cs="Courier New"/>
          <w:bCs/>
          <w:sz w:val="24"/>
          <w:szCs w:val="24"/>
          <w:u w:val="single"/>
        </w:rPr>
        <w:t xml:space="preserve"> </w:t>
      </w:r>
      <w:r>
        <w:rPr>
          <w:rFonts w:hint="eastAsia" w:ascii="宋体" w:hAnsi="宋体" w:eastAsia="宋体" w:cs="Courier New"/>
          <w:bCs/>
          <w:sz w:val="24"/>
          <w:szCs w:val="24"/>
        </w:rPr>
        <w:t xml:space="preserve">法。</w:t>
      </w:r>
      <w:r>
        <w:rPr>
          <w:rFonts w:hint="eastAsia" w:ascii="宋体" w:hAnsi="宋体" w:eastAsia="宋体" w:cs="Arial"/>
          <w:sz w:val="24"/>
          <w:szCs w:val="24"/>
        </w:rPr>
        <w:t xml:space="preserve">评标结果按评审后得分由高到低顺序排列。</w:t>
      </w:r>
      <w:r>
        <w:rPr>
          <w:rFonts w:hint="eastAsia" w:ascii="宋体" w:hAnsi="宋体" w:eastAsia="宋体" w:cs="Times New Roman"/>
          <w:b/>
          <w:bCs/>
          <w:color w:val="000000"/>
          <w:sz w:val="24"/>
          <w:szCs w:val="24"/>
        </w:rPr>
        <w:t xml:space="preserve">总分相同的，按投标报价由高到低顺序排列。总分且投标报价相同的，按综合实力得分由高到低排列；总分、投标报价、综合实力得分均相同的，按保险方案及服务方案得分由高到低排列。</w:t>
      </w:r>
      <w:r/>
    </w:p>
    <w:p>
      <w:pPr>
        <w:ind w:firstLine="482"/>
        <w:spacing w:line="500" w:lineRule="exact"/>
        <w:rPr>
          <w:rFonts w:hint="eastAsia" w:ascii="宋体" w:hAnsi="宋体" w:eastAsia="宋体" w:cs="宋体"/>
          <w:b/>
          <w:bCs/>
          <w:sz w:val="24"/>
          <w:szCs w:val="24"/>
          <w:highlight w:val="yellow"/>
        </w:rPr>
      </w:pPr>
      <w:r>
        <w:rPr>
          <w:rFonts w:hint="eastAsia" w:ascii="宋体" w:hAnsi="宋体" w:eastAsia="宋体" w:cs="Times New Roman"/>
          <w:b/>
          <w:bCs/>
          <w:color w:val="000000"/>
          <w:sz w:val="24"/>
          <w:szCs w:val="24"/>
          <w:highlight w:val="yellow"/>
        </w:rPr>
        <w:t xml:space="preserve">本项目推选三名中标候选人，</w:t>
      </w:r>
      <w:r>
        <w:rPr>
          <w:rFonts w:hint="eastAsia" w:ascii="宋体" w:hAnsi="宋体" w:eastAsia="宋体" w:cs="宋体"/>
          <w:b/>
          <w:bCs/>
          <w:sz w:val="24"/>
          <w:szCs w:val="24"/>
          <w:highlight w:val="yellow"/>
        </w:rPr>
        <w:t xml:space="preserve">第一中标候选人为</w:t>
      </w:r>
      <w:r>
        <w:rPr>
          <w:rFonts w:hint="eastAsia" w:ascii="宋体" w:hAnsi="宋体" w:eastAsia="宋体" w:cs="宋体"/>
          <w:b/>
          <w:bCs/>
          <w:color w:val="000000"/>
          <w:sz w:val="24"/>
          <w:szCs w:val="24"/>
          <w:highlight w:val="yellow"/>
        </w:rPr>
        <w:t xml:space="preserve">首席</w:t>
      </w:r>
      <w:r>
        <w:rPr>
          <w:rFonts w:hint="eastAsia" w:ascii="宋体" w:hAnsi="宋体" w:cs="宋体"/>
          <w:b/>
          <w:bCs/>
          <w:color w:val="000000"/>
          <w:sz w:val="24"/>
          <w:szCs w:val="24"/>
          <w:highlight w:val="yellow"/>
          <w:lang w:eastAsia="zh-CN"/>
        </w:rPr>
        <w:t xml:space="preserve">保险人</w:t>
      </w:r>
      <w:r>
        <w:rPr>
          <w:rFonts w:hint="eastAsia" w:ascii="宋体" w:hAnsi="宋体" w:eastAsia="宋体" w:cs="宋体"/>
          <w:b/>
          <w:bCs/>
          <w:color w:val="000000"/>
          <w:sz w:val="24"/>
          <w:szCs w:val="24"/>
          <w:highlight w:val="yellow"/>
        </w:rPr>
        <w:t xml:space="preserve">，</w:t>
      </w:r>
      <w:bookmarkStart w:id="78" w:name="_Hlk135665080"/>
      <w:r>
        <w:rPr>
          <w:rFonts w:hint="eastAsia" w:ascii="宋体" w:hAnsi="宋体" w:eastAsia="宋体" w:cs="宋体"/>
          <w:b/>
          <w:bCs/>
          <w:color w:val="000000"/>
          <w:sz w:val="24"/>
          <w:szCs w:val="24"/>
          <w:highlight w:val="yellow"/>
        </w:rPr>
        <w:t xml:space="preserve">第二中标候选人、第三中标候选人</w:t>
      </w:r>
      <w:bookmarkEnd w:id="78"/>
      <w:r>
        <w:rPr>
          <w:rFonts w:hint="eastAsia" w:ascii="宋体" w:hAnsi="宋体" w:eastAsia="宋体" w:cs="宋体"/>
          <w:b/>
          <w:bCs/>
          <w:color w:val="000000"/>
          <w:sz w:val="24"/>
          <w:szCs w:val="24"/>
          <w:highlight w:val="yellow"/>
        </w:rPr>
        <w:t xml:space="preserve">顺次为本项目其他二名共保人，本项目首席</w:t>
      </w:r>
      <w:r>
        <w:rPr>
          <w:rFonts w:hint="eastAsia" w:ascii="宋体" w:hAnsi="宋体" w:cs="宋体"/>
          <w:b/>
          <w:bCs/>
          <w:color w:val="000000"/>
          <w:sz w:val="24"/>
          <w:szCs w:val="24"/>
          <w:highlight w:val="yellow"/>
          <w:lang w:eastAsia="zh-CN"/>
        </w:rPr>
        <w:t xml:space="preserve">保险人</w:t>
      </w:r>
      <w:r>
        <w:rPr>
          <w:rFonts w:hint="eastAsia" w:ascii="宋体" w:hAnsi="宋体" w:eastAsia="宋体" w:cs="宋体"/>
          <w:b/>
          <w:bCs/>
          <w:color w:val="000000"/>
          <w:sz w:val="24"/>
          <w:szCs w:val="24"/>
          <w:highlight w:val="yellow"/>
        </w:rPr>
        <w:t xml:space="preserve">与其他二名共保人执行</w:t>
      </w:r>
      <w:r>
        <w:rPr>
          <w:rFonts w:hint="eastAsia" w:ascii="宋体" w:hAnsi="宋体" w:eastAsia="宋体" w:cs="宋体"/>
          <w:b/>
          <w:bCs/>
          <w:sz w:val="24"/>
          <w:szCs w:val="24"/>
          <w:highlight w:val="yellow"/>
        </w:rPr>
        <w:t xml:space="preserve">赔偿标准如下：</w:t>
      </w:r>
      <w:r/>
    </w:p>
    <w:p>
      <w:pPr>
        <w:ind w:firstLine="482"/>
        <w:spacing w:line="500" w:lineRule="exact"/>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t xml:space="preserve">中标人承诺按月度赔付，被保险时段不足1个月的按天赔付：</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eastAsia="en-US"/>
        </w:rPr>
      </w:pPr>
      <w:r>
        <w:rPr>
          <w:rFonts w:hint="eastAsia" w:ascii="宋体" w:hAnsi="宋体" w:eastAsia="宋体" w:cs="宋体"/>
          <w:b/>
          <w:bCs/>
          <w:sz w:val="24"/>
          <w:szCs w:val="24"/>
          <w:highlight w:val="yellow"/>
          <w:lang w:eastAsia="en-US"/>
        </w:rPr>
        <w:t xml:space="preserve">1</w:t>
      </w:r>
      <w:r>
        <w:rPr>
          <w:rFonts w:hint="eastAsia" w:ascii="宋体" w:hAnsi="宋体" w:eastAsia="宋体" w:cs="宋体"/>
          <w:b/>
          <w:bCs/>
          <w:sz w:val="24"/>
          <w:szCs w:val="24"/>
          <w:highlight w:val="yellow"/>
          <w:lang w:eastAsia="zh-CN"/>
        </w:rPr>
        <w:t xml:space="preserve">、</w:t>
      </w:r>
      <w:r>
        <w:rPr>
          <w:rFonts w:hint="eastAsia" w:ascii="宋体" w:hAnsi="宋体" w:eastAsia="宋体" w:cs="宋体"/>
          <w:b/>
          <w:bCs/>
          <w:sz w:val="24"/>
          <w:szCs w:val="24"/>
          <w:highlight w:val="yellow"/>
          <w:lang w:eastAsia="en-US"/>
        </w:rPr>
        <w:t xml:space="preserve">被保险人已入住护理机构(包括但不限于失能失智特困人员照料护理机构、福利院、敬老院、养老院、精神病院等)的赔偿限额：</w:t>
      </w:r>
      <w:r>
        <w:rPr>
          <w:rFonts w:hint="eastAsia" w:ascii="宋体" w:hAnsi="宋体" w:eastAsia="宋体" w:cs="宋体"/>
          <w:b/>
          <w:bCs/>
          <w:sz w:val="24"/>
          <w:szCs w:val="24"/>
          <w:highlight w:val="yellow"/>
          <w:u w:val="single"/>
          <w:lang w:eastAsia="en-US"/>
        </w:rPr>
        <w:t xml:space="preserve">1400元/人/月</w:t>
      </w:r>
      <w:r>
        <w:rPr>
          <w:rFonts w:hint="eastAsia" w:ascii="宋体" w:hAnsi="宋体" w:eastAsia="宋体" w:cs="宋体"/>
          <w:b/>
          <w:bCs/>
          <w:sz w:val="24"/>
          <w:szCs w:val="24"/>
          <w:highlight w:val="yellow"/>
          <w:lang w:eastAsia="en-US"/>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eastAsia="en-US"/>
        </w:rPr>
      </w:pPr>
      <w:r>
        <w:rPr>
          <w:rFonts w:hint="eastAsia" w:ascii="宋体" w:hAnsi="宋体" w:eastAsia="宋体" w:cs="宋体"/>
          <w:b/>
          <w:bCs/>
          <w:sz w:val="24"/>
          <w:szCs w:val="24"/>
          <w:highlight w:val="yellow"/>
          <w:lang w:eastAsia="en-US"/>
        </w:rPr>
        <w:t xml:space="preserve">2</w:t>
      </w:r>
      <w:r>
        <w:rPr>
          <w:rFonts w:hint="eastAsia" w:ascii="宋体" w:hAnsi="宋体" w:eastAsia="宋体" w:cs="宋体"/>
          <w:b/>
          <w:bCs/>
          <w:sz w:val="24"/>
          <w:szCs w:val="24"/>
          <w:highlight w:val="yellow"/>
          <w:lang w:eastAsia="zh-CN"/>
        </w:rPr>
        <w:t xml:space="preserve">、</w:t>
      </w:r>
      <w:r>
        <w:rPr>
          <w:rFonts w:hint="eastAsia" w:ascii="宋体" w:hAnsi="宋体" w:eastAsia="宋体" w:cs="宋体"/>
          <w:b/>
          <w:bCs/>
          <w:sz w:val="24"/>
          <w:szCs w:val="24"/>
          <w:highlight w:val="yellow"/>
          <w:lang w:eastAsia="en-US"/>
        </w:rPr>
        <w:t xml:space="preserve">被保险人未入住护理机构的赔偿限额：</w:t>
      </w:r>
      <w:r>
        <w:rPr>
          <w:rFonts w:hint="eastAsia" w:ascii="宋体" w:hAnsi="宋体" w:cs="宋体"/>
          <w:b/>
          <w:bCs/>
          <w:sz w:val="24"/>
          <w:szCs w:val="24"/>
          <w:highlight w:val="yellow"/>
          <w:u w:val="single"/>
          <w:lang w:val="en-US" w:eastAsia="zh-CN"/>
        </w:rPr>
        <w:t xml:space="preserve">90</w:t>
      </w:r>
      <w:r>
        <w:rPr>
          <w:rFonts w:hint="eastAsia" w:ascii="宋体" w:hAnsi="宋体" w:eastAsia="宋体" w:cs="宋体"/>
          <w:b/>
          <w:bCs/>
          <w:sz w:val="24"/>
          <w:szCs w:val="24"/>
          <w:highlight w:val="yellow"/>
          <w:u w:val="single"/>
          <w:lang w:eastAsia="en-US"/>
        </w:rPr>
        <w:t xml:space="preserve">元/人/月</w:t>
      </w:r>
      <w:r>
        <w:rPr>
          <w:rFonts w:hint="eastAsia" w:ascii="宋体" w:hAnsi="宋体" w:eastAsia="宋体" w:cs="宋体"/>
          <w:b/>
          <w:bCs/>
          <w:sz w:val="24"/>
          <w:szCs w:val="24"/>
          <w:highlight w:val="yellow"/>
          <w:lang w:eastAsia="en-US"/>
        </w:rPr>
        <w:t xml:space="preserve">；</w:t>
      </w:r>
      <w:r/>
    </w:p>
    <w:p>
      <w:pPr>
        <w:ind w:firstLine="482"/>
        <w:keepLines w:val="0"/>
        <w:keepNext w:val="0"/>
        <w:pageBreakBefore w:val="0"/>
        <w:spacing w:line="440" w:lineRule="exact"/>
        <w:widowControl w:val="off"/>
        <w:rPr>
          <w:rFonts w:hint="eastAsia" w:ascii="宋体" w:hAnsi="宋体" w:eastAsia="宋体" w:cs="宋体"/>
          <w:b/>
          <w:bCs/>
          <w:sz w:val="24"/>
          <w:szCs w:val="24"/>
          <w:highlight w:val="yellow"/>
          <w:lang w:eastAsia="en-US"/>
        </w:rPr>
      </w:pPr>
      <w:r>
        <w:rPr>
          <w:rFonts w:hint="eastAsia" w:ascii="宋体" w:hAnsi="宋体" w:eastAsia="宋体" w:cs="宋体"/>
          <w:b/>
          <w:bCs/>
          <w:sz w:val="24"/>
          <w:szCs w:val="24"/>
          <w:highlight w:val="yellow"/>
          <w:lang w:eastAsia="en-US"/>
        </w:rPr>
        <w:t xml:space="preserve">3</w:t>
      </w:r>
      <w:r>
        <w:rPr>
          <w:rFonts w:hint="eastAsia" w:ascii="宋体" w:hAnsi="宋体" w:eastAsia="宋体" w:cs="宋体"/>
          <w:b/>
          <w:bCs/>
          <w:sz w:val="24"/>
          <w:szCs w:val="24"/>
          <w:highlight w:val="yellow"/>
          <w:lang w:eastAsia="zh-CN"/>
        </w:rPr>
        <w:t xml:space="preserve">、</w:t>
      </w:r>
      <w:r>
        <w:rPr>
          <w:rFonts w:hint="eastAsia" w:ascii="宋体" w:hAnsi="宋体" w:eastAsia="宋体" w:cs="宋体"/>
          <w:b/>
          <w:bCs/>
          <w:sz w:val="24"/>
          <w:szCs w:val="24"/>
          <w:highlight w:val="yellow"/>
          <w:lang w:eastAsia="en-US"/>
        </w:rPr>
        <w:t xml:space="preserve">被保险人住院护理补贴：</w:t>
      </w:r>
      <w:r>
        <w:rPr>
          <w:rFonts w:hint="eastAsia" w:ascii="宋体" w:hAnsi="宋体" w:eastAsia="宋体" w:cs="宋体"/>
          <w:b/>
          <w:bCs/>
          <w:sz w:val="24"/>
          <w:szCs w:val="24"/>
          <w:highlight w:val="yellow"/>
          <w:u w:val="single"/>
          <w:lang w:eastAsia="en-US"/>
        </w:rPr>
        <w:t xml:space="preserve">40元/人/天，共计90天</w:t>
      </w:r>
      <w:r>
        <w:rPr>
          <w:rFonts w:hint="eastAsia" w:ascii="宋体" w:hAnsi="宋体" w:eastAsia="宋体" w:cs="宋体"/>
          <w:b/>
          <w:bCs/>
          <w:sz w:val="24"/>
          <w:szCs w:val="24"/>
          <w:highlight w:val="yellow"/>
          <w:lang w:eastAsia="en-US"/>
        </w:rPr>
        <w:t xml:space="preserve">。</w:t>
      </w:r>
      <w:r/>
    </w:p>
    <w:p>
      <w:pPr>
        <w:keepLines w:val="0"/>
        <w:keepNext w:val="0"/>
        <w:pageBreakBefore w:val="0"/>
        <w:spacing w:line="440" w:lineRule="exact"/>
        <w:widowControl w:val="off"/>
        <w:rPr>
          <w:rFonts w:hint="eastAsia" w:ascii="宋体" w:hAnsi="宋体" w:eastAsia="宋体" w:cs="宋体"/>
          <w:b/>
          <w:bCs/>
          <w:sz w:val="24"/>
          <w:szCs w:val="24"/>
          <w:highlight w:val="yellow"/>
          <w:lang w:eastAsia="en-US"/>
        </w:rPr>
      </w:pPr>
      <w:r>
        <w:rPr>
          <w:rFonts w:hint="eastAsia" w:ascii="宋体" w:hAnsi="宋体" w:eastAsia="宋体" w:cs="宋体"/>
          <w:b/>
          <w:bCs/>
          <w:sz w:val="24"/>
          <w:szCs w:val="24"/>
          <w:highlight w:val="yellow"/>
          <w:lang w:eastAsia="en-US"/>
        </w:rPr>
        <w:t xml:space="preserve">(注：保险责任限额不得低于以上赔偿限额对应项，低于的报价作零分处理，最终赔偿限额以首席保险人的中标报价为准)</w:t>
      </w:r>
      <w:r/>
    </w:p>
    <w:p>
      <w:pPr>
        <w:ind w:firstLine="482"/>
        <w:spacing w:line="400" w:lineRule="exact"/>
        <w:rPr>
          <w:rFonts w:ascii="宋体" w:hAnsi="宋体" w:eastAsia="宋体" w:cs="宋体"/>
          <w:b/>
          <w:bCs/>
          <w:color w:val="000000"/>
          <w:sz w:val="24"/>
          <w:szCs w:val="24"/>
        </w:rPr>
      </w:pPr>
      <w:r>
        <w:rPr>
          <w:rFonts w:hint="eastAsia" w:ascii="宋体" w:hAnsi="宋体" w:eastAsia="宋体" w:cs="宋体"/>
          <w:b/>
          <w:bCs/>
          <w:color w:val="000000"/>
          <w:sz w:val="24"/>
          <w:szCs w:val="24"/>
          <w:highlight w:val="yellow"/>
        </w:rPr>
        <w:t xml:space="preserve">如出现本项目</w:t>
      </w:r>
      <w:bookmarkStart w:id="79" w:name="_Hlk135665282"/>
      <w:r>
        <w:rPr>
          <w:rFonts w:hint="eastAsia" w:ascii="宋体" w:hAnsi="宋体" w:eastAsia="宋体" w:cs="宋体"/>
          <w:b/>
          <w:bCs/>
          <w:color w:val="000000"/>
          <w:sz w:val="24"/>
          <w:szCs w:val="24"/>
          <w:highlight w:val="yellow"/>
        </w:rPr>
        <w:t xml:space="preserve">共保人</w:t>
      </w:r>
      <w:bookmarkEnd w:id="79"/>
      <w:r>
        <w:rPr>
          <w:rFonts w:hint="eastAsia" w:ascii="宋体" w:hAnsi="宋体" w:eastAsia="宋体" w:cs="宋体"/>
          <w:b/>
          <w:bCs/>
          <w:color w:val="000000"/>
          <w:sz w:val="24"/>
          <w:szCs w:val="24"/>
          <w:highlight w:val="yellow"/>
        </w:rPr>
        <w:t xml:space="preserve">不认同首席</w:t>
      </w:r>
      <w:r>
        <w:rPr>
          <w:rFonts w:hint="eastAsia" w:ascii="宋体" w:hAnsi="宋体" w:cs="宋体"/>
          <w:b/>
          <w:bCs/>
          <w:color w:val="000000"/>
          <w:sz w:val="24"/>
          <w:szCs w:val="24"/>
          <w:highlight w:val="yellow"/>
          <w:lang w:eastAsia="zh-CN"/>
        </w:rPr>
        <w:t xml:space="preserve">保险人</w:t>
      </w:r>
      <w:r>
        <w:rPr>
          <w:rFonts w:hint="eastAsia" w:ascii="宋体" w:hAnsi="宋体" w:eastAsia="宋体" w:cs="宋体"/>
          <w:b/>
          <w:bCs/>
          <w:sz w:val="24"/>
          <w:szCs w:val="24"/>
          <w:highlight w:val="yellow"/>
        </w:rPr>
        <w:t xml:space="preserve">投标时报价，则招标人有权取消其</w:t>
      </w:r>
      <w:r>
        <w:rPr>
          <w:rFonts w:hint="eastAsia" w:ascii="宋体" w:hAnsi="宋体" w:eastAsia="宋体" w:cs="宋体"/>
          <w:b/>
          <w:bCs/>
          <w:color w:val="000000"/>
          <w:sz w:val="24"/>
          <w:szCs w:val="24"/>
          <w:highlight w:val="yellow"/>
        </w:rPr>
        <w:t xml:space="preserve">共保人中标候选人资格，招标人将推荐顺次排名的投标人为本项目其他二名共保人，依次类推。</w:t>
      </w:r>
      <w:r/>
    </w:p>
    <w:p>
      <w:pPr>
        <w:keepLines w:val="0"/>
        <w:keepNext w:val="0"/>
        <w:pageBreakBefore w:val="0"/>
        <w:spacing w:line="440" w:lineRule="exact"/>
        <w:widowControl/>
        <w:rPr>
          <w:b/>
          <w:bCs/>
          <w:sz w:val="24"/>
          <w:szCs w:val="24"/>
        </w:rPr>
      </w:pPr>
      <w:r>
        <w:rPr>
          <w:rFonts w:hint="eastAsia"/>
          <w:b/>
          <w:bCs/>
          <w:sz w:val="24"/>
          <w:szCs w:val="24"/>
          <w:lang w:val="en-US" w:eastAsia="zh-CN"/>
        </w:rPr>
        <w:t xml:space="preserve">二、</w:t>
      </w:r>
      <w:r>
        <w:rPr>
          <w:b/>
          <w:bCs/>
          <w:sz w:val="24"/>
          <w:szCs w:val="24"/>
        </w:rPr>
        <w:t xml:space="preserve">政府采购政策功能落实</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（1）本项目对小型和微型企业产品给予20%的扣除价格，用扣除后的价格参与评审。</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（2）供应商需按照采购文件的要求提供相应的《企业声明函》。</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72"/>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（4）在货物采购项目中，供应商提供的货物既有中小企业制造货物，也有大型企业制造货物的，不享受本办法规定的中小企业扶持政策。</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（1）本项目对残疾人福利性单位视同小型、微型企业，给予20%的价格扣除，用扣除后的价格参与评审。</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（1）本项目对监狱和戒毒企业（简称监狱企业）视同小型、微型企业，给予20%的价格扣除，用扣除后的价格参与评审。</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70"/>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u w:val="single"/>
        </w:rPr>
        <w:t xml:space="preserve">6%</w:t>
      </w:r>
      <w:r>
        <w:rPr>
          <w:rFonts w:ascii="宋体" w:hAnsi="宋体" w:eastAsia="宋体" w:cs="宋体"/>
          <w:color w:val="000000"/>
          <w:sz w:val="24"/>
        </w:rPr>
        <w:t xml:space="preserve">的价格扣除，用扣除后的价格参与评审。</w:t>
      </w:r>
      <w:r/>
    </w:p>
    <w:p>
      <w:pPr>
        <w:ind w:left="0" w:right="0" w:firstLine="480"/>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eastAsia="宋体" w:cs="宋体"/>
          <w:color w:val="000000"/>
          <w:sz w:val="24"/>
          <w:u w:val="single"/>
        </w:rPr>
        <w:t xml:space="preserve">20%</w:t>
      </w:r>
      <w:r>
        <w:rPr>
          <w:rFonts w:ascii="宋体" w:hAnsi="宋体" w:eastAsia="宋体" w:cs="宋体"/>
          <w:color w:val="000000"/>
          <w:sz w:val="24"/>
        </w:rPr>
        <w:t xml:space="preserve">的价格扣除。</w:t>
      </w:r>
      <w:r/>
    </w:p>
    <w:p>
      <w:pPr>
        <w:ind w:left="0" w:right="0" w:firstLine="480"/>
        <w:jc w:val="both"/>
        <w:keepLines w:val="0"/>
        <w:keepNext w:val="0"/>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eastAsia="宋体" w:cs="宋体"/>
          <w:b/>
          <w:i/>
          <w:color w:val="000000"/>
          <w:sz w:val="24"/>
        </w:rPr>
        <w:t xml:space="preserve">如属政府强制采购产品未提供认证证书的或认证证书提供不全的将视为未实质性响应采购要求</w:t>
      </w:r>
      <w:r>
        <w:rPr>
          <w:rFonts w:ascii="宋体" w:hAnsi="宋体" w:eastAsia="宋体" w:cs="宋体"/>
          <w:i/>
          <w:color w:val="000000"/>
          <w:sz w:val="24"/>
        </w:rPr>
        <w:t xml:space="preserve">。</w:t>
      </w:r>
      <w:r>
        <w:rPr>
          <w:rFonts w:ascii="宋体" w:hAnsi="宋体" w:eastAsia="宋体" w:cs="宋体"/>
          <w:color w:val="000000"/>
          <w:sz w:val="24"/>
        </w:rPr>
        <w:t xml:space="preserve">其他条件相同情况下，应当优先采购节能产品、环境标志产品。</w:t>
      </w:r>
      <w:r/>
    </w:p>
    <w:p>
      <w:pPr>
        <w:ind w:firstLine="480"/>
        <w:keepLines w:val="0"/>
        <w:keepNext w:val="0"/>
        <w:pageBreakBefore w:val="0"/>
        <w:spacing w:line="440" w:lineRule="exact"/>
        <w:widowControl w:val="off"/>
        <w:rPr>
          <w:rFonts w:hint="eastAsia" w:ascii="宋体" w:hAnsi="宋体" w:cs="宋体"/>
          <w:color w:val="ff0000"/>
          <w:sz w:val="24"/>
        </w:rPr>
      </w:pPr>
      <w:r>
        <w:rPr>
          <w:rFonts w:hint="eastAsia" w:ascii="宋体" w:hAnsi="宋体" w:cs="宋体"/>
          <w:color w:val="ff0000"/>
          <w:sz w:val="24"/>
        </w:rPr>
        <w:t xml:space="preserve">8.供应商对于投标产品的商品包装、快递包装应按照《关于印发《商品包装政府采购需求标准（试行）》《快递包装政府采购需求标准（试行）》的通知》（财办库〔2020〕123号）执行。</w:t>
      </w:r>
      <w:r/>
    </w:p>
    <w:p>
      <w:pPr>
        <w:ind w:firstLine="480"/>
        <w:keepLines w:val="0"/>
        <w:keepNext w:val="0"/>
        <w:pageBreakBefore w:val="0"/>
        <w:spacing w:line="440" w:lineRule="exact"/>
        <w:widowControl w:val="off"/>
        <w:rPr>
          <w:rFonts w:hint="eastAsia" w:ascii="宋体" w:hAnsi="宋体" w:cs="宋体"/>
          <w:color w:val="ff0000"/>
          <w:sz w:val="24"/>
        </w:rPr>
      </w:pPr>
      <w:r>
        <w:rPr>
          <w:rFonts w:hint="eastAsia" w:ascii="宋体" w:hAnsi="宋体" w:cs="宋体"/>
          <w:color w:val="ff0000"/>
          <w:sz w:val="24"/>
        </w:rPr>
        <w:t xml:space="preserve">9.本文件中若涉及数据中心采购，应按照《〈绿色数据中心政府采购需求标准（试行）〉的通知》（财库〔2023〕7号）执行。</w:t>
      </w:r>
      <w:r/>
    </w:p>
    <w:p>
      <w:pPr>
        <w:spacing w:line="360" w:lineRule="auto"/>
        <w:rPr>
          <w:rFonts w:hint="eastAsia" w:ascii="宋体" w:hAnsi="宋体" w:eastAsia="宋体" w:cs="Courier New"/>
          <w:b/>
          <w:bCs/>
          <w:sz w:val="24"/>
          <w:szCs w:val="24"/>
          <w:lang w:eastAsia="zh-CN"/>
        </w:rPr>
      </w:pPr>
      <w:r>
        <w:rPr>
          <w:rFonts w:hint="eastAsia" w:ascii="宋体" w:hAnsi="宋体" w:eastAsia="宋体" w:cs="Courier New"/>
          <w:b/>
          <w:bCs/>
          <w:sz w:val="24"/>
          <w:szCs w:val="24"/>
        </w:rPr>
        <w:t xml:space="preserve">二、评标标准</w:t>
      </w:r>
      <w:r>
        <w:rPr>
          <w:rFonts w:hint="eastAsia" w:ascii="宋体" w:hAnsi="宋体" w:eastAsia="宋体" w:cs="Courier New"/>
          <w:b/>
          <w:bCs/>
          <w:sz w:val="24"/>
          <w:szCs w:val="24"/>
          <w:lang w:eastAsia="zh-CN"/>
        </w:rPr>
        <w:t xml:space="preserve">：</w:t>
      </w:r>
      <w:r/>
    </w:p>
    <w:tbl>
      <w:tblPr>
        <w:tblStyle w:val="881"/>
        <w:tblW w:w="88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468"/>
        <w:gridCol w:w="1170"/>
        <w:gridCol w:w="6255"/>
      </w:tblGrid>
      <w:tr>
        <w:trPr>
          <w:trHeight w:val="600"/>
        </w:trPr>
        <w:tc>
          <w:tcPr>
            <w:tcMar>
              <w:left w:w="0" w:type="dxa"/>
              <w:top w:w="0" w:type="dxa"/>
              <w:right w:w="0" w:type="dxa"/>
              <w:bottom w:w="0" w:type="dxa"/>
            </w:tcMar>
            <w:tcW w:w="1468" w:type="dxa"/>
            <w:vAlign w:val="center"/>
            <w:textDirection w:val="lrTb"/>
            <w:noWrap/>
          </w:tcPr>
          <w:p>
            <w:pPr>
              <w:ind w:firstLine="240"/>
              <w:jc w:val="left"/>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评分项目</w:t>
            </w:r>
            <w:r/>
          </w:p>
        </w:tc>
        <w:tc>
          <w:tcPr>
            <w:tcMar>
              <w:left w:w="0" w:type="dxa"/>
              <w:top w:w="0" w:type="dxa"/>
              <w:right w:w="0" w:type="dxa"/>
              <w:bottom w:w="0" w:type="dxa"/>
            </w:tcMar>
            <w:tcW w:w="1170" w:type="dxa"/>
            <w:vAlign w:val="center"/>
            <w:textDirection w:val="lrTb"/>
            <w:noWrap/>
          </w:tcPr>
          <w:p>
            <w:pPr>
              <w:ind w:firstLine="240"/>
              <w:jc w:val="left"/>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满分值</w:t>
            </w:r>
            <w:r/>
          </w:p>
        </w:tc>
        <w:tc>
          <w:tcPr>
            <w:tcMar>
              <w:left w:w="0" w:type="dxa"/>
              <w:top w:w="0" w:type="dxa"/>
              <w:right w:w="0" w:type="dxa"/>
              <w:bottom w:w="0" w:type="dxa"/>
            </w:tcMar>
            <w:tcW w:w="6255" w:type="dxa"/>
            <w:vAlign w:val="center"/>
            <w:textDirection w:val="lrTb"/>
            <w:noWrap/>
          </w:tcPr>
          <w:p>
            <w:pPr>
              <w:ind w:firstLine="480"/>
              <w:jc w:val="center"/>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评分标准</w:t>
            </w:r>
            <w:r/>
          </w:p>
        </w:tc>
      </w:tr>
      <w:tr>
        <w:trPr>
          <w:trHeight w:val="1954"/>
        </w:trPr>
        <w:tc>
          <w:tcPr>
            <w:tcMar>
              <w:left w:w="0" w:type="dxa"/>
              <w:top w:w="0" w:type="dxa"/>
              <w:right w:w="0" w:type="dxa"/>
              <w:bottom w:w="0" w:type="dxa"/>
            </w:tcMar>
            <w:tcW w:w="1468" w:type="dxa"/>
            <w:vAlign w:val="center"/>
            <w:textDirection w:val="lrTb"/>
            <w:noWrap/>
          </w:tcPr>
          <w:p>
            <w:pPr>
              <w:jc w:val="center"/>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投标价格</w:t>
            </w:r>
            <w:r/>
          </w:p>
        </w:tc>
        <w:tc>
          <w:tcPr>
            <w:tcMar>
              <w:left w:w="0" w:type="dxa"/>
              <w:top w:w="0" w:type="dxa"/>
              <w:right w:w="0" w:type="dxa"/>
              <w:bottom w:w="0" w:type="dxa"/>
            </w:tcMar>
            <w:tcW w:w="1170" w:type="dxa"/>
            <w:vAlign w:val="center"/>
            <w:textDirection w:val="lrTb"/>
            <w:noWrap/>
          </w:tcPr>
          <w:p>
            <w:pPr>
              <w:jc w:val="center"/>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10分</w:t>
            </w:r>
            <w:r/>
          </w:p>
        </w:tc>
        <w:tc>
          <w:tcPr>
            <w:tcMar>
              <w:left w:w="0" w:type="dxa"/>
              <w:top w:w="0" w:type="dxa"/>
              <w:right w:w="0" w:type="dxa"/>
              <w:bottom w:w="0" w:type="dxa"/>
            </w:tcMar>
            <w:tcW w:w="6255" w:type="dxa"/>
            <w:vAlign w:val="center"/>
            <w:textDirection w:val="lrTb"/>
            <w:noWrap/>
          </w:tcPr>
          <w:p>
            <w:pPr>
              <w:ind w:firstLine="482"/>
              <w:keepLines w:val="0"/>
              <w:keepNext w:val="0"/>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1、评标总价是指通过资格审查、符合性检查且实质性响应招标文件要求，经修正、落实政府采购政策功能扣除后的总价。</w:t>
            </w:r>
            <w:r/>
          </w:p>
          <w:p>
            <w:pPr>
              <w:ind w:firstLine="482"/>
              <w:keepLines w:val="0"/>
              <w:keepNext w:val="0"/>
              <w:pageBreakBefore w:val="0"/>
              <w:spacing w:line="44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2、评标基准价=评标总价中的最低总价。</w:t>
            </w:r>
            <w:r/>
          </w:p>
          <w:p>
            <w:pPr>
              <w:ind w:firstLine="482"/>
              <w:keepLines w:val="0"/>
              <w:keepNext w:val="0"/>
              <w:pageBreakBefore w:val="0"/>
              <w:spacing w:line="440" w:lineRule="exact"/>
              <w:rPr>
                <w:rFonts w:hint="eastAsia" w:ascii="宋体" w:hAnsi="宋体" w:eastAsia="宋体" w:cs="宋体"/>
                <w:b/>
                <w:bCs w:val="0"/>
                <w:color w:val="000000"/>
                <w:sz w:val="24"/>
                <w:szCs w:val="24"/>
              </w:rPr>
            </w:pPr>
            <w:r>
              <w:rPr>
                <w:rFonts w:hint="eastAsia" w:ascii="宋体" w:hAnsi="宋体" w:eastAsia="宋体" w:cs="宋体"/>
                <w:b/>
                <w:bCs w:val="0"/>
                <w:sz w:val="24"/>
                <w:szCs w:val="24"/>
              </w:rPr>
              <w:t xml:space="preserve">3、当投标人的评标总价等于评标基准价的得10分，其他投标人的价格分按照下列公式计算：评标总价得分=（评标基准价/评标总价）×10分（计算结果保留2位小数，第三位四舍五入）。</w:t>
            </w:r>
            <w:r/>
          </w:p>
        </w:tc>
      </w:tr>
      <w:tr>
        <w:trPr>
          <w:trHeight w:val="2230"/>
        </w:trPr>
        <w:tc>
          <w:tcPr>
            <w:tcMar>
              <w:left w:w="0" w:type="dxa"/>
              <w:top w:w="0" w:type="dxa"/>
              <w:right w:w="0" w:type="dxa"/>
              <w:bottom w:w="0" w:type="dxa"/>
            </w:tcMar>
            <w:tcW w:w="1468"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val="0"/>
                <w:sz w:val="24"/>
                <w:szCs w:val="24"/>
              </w:rPr>
            </w:pPr>
            <w:r>
              <w:rPr>
                <w:rFonts w:hint="eastAsia" w:ascii="宋体" w:hAnsi="宋体" w:eastAsia="宋体" w:cs="宋体"/>
                <w:b/>
                <w:bCs w:val="0"/>
                <w:color w:val="000000"/>
                <w:sz w:val="24"/>
                <w:szCs w:val="24"/>
              </w:rPr>
              <w:t xml:space="preserve">赔偿限额</w:t>
            </w:r>
            <w:r/>
          </w:p>
        </w:tc>
        <w:tc>
          <w:tcPr>
            <w:tcMar>
              <w:left w:w="0" w:type="dxa"/>
              <w:top w:w="0" w:type="dxa"/>
              <w:right w:w="0" w:type="dxa"/>
              <w:bottom w:w="0" w:type="dxa"/>
            </w:tcMar>
            <w:tcW w:w="1170" w:type="dxa"/>
            <w:vAlign w:val="center"/>
            <w:textDirection w:val="lrTb"/>
            <w:noWrap/>
          </w:tcPr>
          <w:p>
            <w:pPr>
              <w:jc w:val="center"/>
              <w:keepLines w:val="0"/>
              <w:keepNext w:val="0"/>
              <w:pageBreakBefore w:val="0"/>
              <w:spacing w:line="440" w:lineRule="exact"/>
              <w:widowControl/>
              <w:rPr>
                <w:rFonts w:hint="eastAsia" w:ascii="宋体" w:hAnsi="宋体" w:eastAsia="宋体" w:cs="宋体"/>
                <w:b/>
                <w:bCs w:val="0"/>
                <w:color w:val="000000"/>
                <w:sz w:val="24"/>
                <w:szCs w:val="24"/>
              </w:rPr>
            </w:pPr>
            <w:r>
              <w:rPr>
                <w:rFonts w:hint="eastAsia" w:ascii="宋体" w:hAnsi="宋体" w:eastAsia="宋体" w:cs="宋体"/>
                <w:b/>
                <w:bCs w:val="0"/>
                <w:sz w:val="24"/>
                <w:szCs w:val="32"/>
              </w:rPr>
              <w:t xml:space="preserve">（20分）</w:t>
            </w:r>
            <w:r/>
          </w:p>
        </w:tc>
        <w:tc>
          <w:tcPr>
            <w:tcMar>
              <w:left w:w="0" w:type="dxa"/>
              <w:top w:w="0" w:type="dxa"/>
              <w:right w:w="0" w:type="dxa"/>
              <w:bottom w:w="0" w:type="dxa"/>
            </w:tcMar>
            <w:tcW w:w="6255" w:type="dxa"/>
            <w:vAlign w:val="center"/>
            <w:textDirection w:val="lrTb"/>
            <w:noWrap/>
          </w:tcPr>
          <w:p>
            <w:pPr>
              <w:pStyle w:val="965"/>
              <w:ind w:firstLine="482"/>
              <w:jc w:val="both"/>
              <w:keepLines w:val="0"/>
              <w:keepNext w:val="0"/>
              <w:pageBreakBefore w:val="0"/>
              <w:spacing w:before="0" w:after="0" w:line="440" w:lineRule="exact"/>
              <w:rPr>
                <w:rFonts w:hint="eastAsia" w:ascii="宋体" w:hAnsi="宋体" w:cs="宋体"/>
                <w:b/>
                <w:bCs w:val="0"/>
                <w:sz w:val="24"/>
                <w:szCs w:val="24"/>
              </w:rPr>
            </w:pPr>
            <w:r>
              <w:rPr>
                <w:rFonts w:hint="eastAsia" w:ascii="宋体" w:hAnsi="宋体" w:cs="宋体"/>
                <w:b/>
                <w:bCs w:val="0"/>
                <w:sz w:val="24"/>
                <w:szCs w:val="24"/>
              </w:rPr>
              <w:t xml:space="preserve">1</w:t>
            </w:r>
            <w:r>
              <w:rPr>
                <w:rFonts w:hint="eastAsia" w:ascii="宋体" w:hAnsi="宋体" w:cs="宋体"/>
                <w:b/>
                <w:bCs w:val="0"/>
                <w:sz w:val="24"/>
                <w:szCs w:val="24"/>
                <w:lang w:eastAsia="zh-CN"/>
              </w:rPr>
              <w:t xml:space="preserve">、</w:t>
            </w:r>
            <w:r>
              <w:rPr>
                <w:rFonts w:hint="eastAsia" w:ascii="宋体" w:hAnsi="宋体" w:cs="宋体"/>
                <w:b/>
                <w:bCs w:val="0"/>
                <w:sz w:val="24"/>
                <w:szCs w:val="24"/>
              </w:rPr>
              <w:t xml:space="preserve">被保险人已入住护理机构（包括但不限于福利院、敬老院、精神病院等）的赔偿限额不低于1400元/人/月，每增加25元得2分，本项最高得8分；</w:t>
            </w:r>
            <w:r/>
          </w:p>
          <w:p>
            <w:pPr>
              <w:pStyle w:val="965"/>
              <w:ind w:firstLine="482"/>
              <w:jc w:val="both"/>
              <w:keepLines w:val="0"/>
              <w:keepNext w:val="0"/>
              <w:pageBreakBefore w:val="0"/>
              <w:spacing w:before="0" w:after="0" w:line="440" w:lineRule="exact"/>
              <w:rPr>
                <w:rFonts w:hint="eastAsia" w:ascii="宋体" w:hAnsi="宋体" w:cs="宋体"/>
                <w:b/>
                <w:bCs w:val="0"/>
                <w:sz w:val="24"/>
                <w:szCs w:val="24"/>
              </w:rPr>
            </w:pPr>
            <w:r>
              <w:rPr>
                <w:rFonts w:hint="eastAsia" w:ascii="宋体" w:hAnsi="宋体" w:cs="宋体"/>
                <w:b/>
                <w:bCs w:val="0"/>
                <w:sz w:val="24"/>
                <w:szCs w:val="24"/>
              </w:rPr>
              <w:t xml:space="preserve">2</w:t>
            </w:r>
            <w:r>
              <w:rPr>
                <w:rFonts w:hint="eastAsia" w:ascii="宋体" w:hAnsi="宋体" w:cs="宋体"/>
                <w:b/>
                <w:bCs w:val="0"/>
                <w:sz w:val="24"/>
                <w:szCs w:val="24"/>
                <w:lang w:eastAsia="zh-CN"/>
              </w:rPr>
              <w:t xml:space="preserve">、</w:t>
            </w:r>
            <w:r>
              <w:rPr>
                <w:rFonts w:hint="eastAsia" w:ascii="宋体" w:hAnsi="宋体" w:cs="宋体"/>
                <w:b/>
                <w:bCs w:val="0"/>
                <w:sz w:val="24"/>
                <w:szCs w:val="24"/>
              </w:rPr>
              <w:t xml:space="preserve">被保险人未入住护理机构的赔偿限额不低于90元/人/月，每增加5元得3分，本项最高得6分；</w:t>
            </w:r>
            <w:r/>
          </w:p>
          <w:p>
            <w:pPr>
              <w:ind w:firstLine="482"/>
              <w:keepLines w:val="0"/>
              <w:keepNext w:val="0"/>
              <w:pageBreakBefore w:val="0"/>
              <w:spacing w:line="440" w:lineRule="exact"/>
              <w:rPr>
                <w:rFonts w:hint="eastAsia" w:ascii="宋体" w:hAnsi="宋体" w:eastAsia="宋体" w:cs="宋体"/>
                <w:b/>
                <w:bCs w:val="0"/>
                <w:sz w:val="24"/>
                <w:szCs w:val="24"/>
              </w:rPr>
            </w:pPr>
            <w:r>
              <w:rPr>
                <w:rFonts w:hint="eastAsia" w:ascii="宋体" w:hAnsi="宋体" w:cs="宋体"/>
                <w:b/>
                <w:bCs w:val="0"/>
                <w:sz w:val="24"/>
                <w:szCs w:val="24"/>
              </w:rPr>
              <w:t xml:space="preserve">3</w:t>
            </w:r>
            <w:r>
              <w:rPr>
                <w:rFonts w:hint="eastAsia" w:ascii="宋体" w:hAnsi="宋体" w:cs="宋体"/>
                <w:b/>
                <w:bCs w:val="0"/>
                <w:sz w:val="24"/>
                <w:szCs w:val="24"/>
                <w:lang w:eastAsia="zh-CN"/>
              </w:rPr>
              <w:t xml:space="preserve">、</w:t>
            </w:r>
            <w:r>
              <w:rPr>
                <w:rFonts w:hint="eastAsia" w:ascii="宋体" w:hAnsi="宋体" w:cs="宋体"/>
                <w:b/>
                <w:bCs w:val="0"/>
                <w:sz w:val="24"/>
                <w:szCs w:val="24"/>
              </w:rPr>
              <w:t xml:space="preserve">被保险人住院护理补贴赔偿限额不低于40元/人/天，共计90天，每增加5元得3分，本项最高得6分。</w:t>
            </w:r>
            <w:r/>
          </w:p>
        </w:tc>
      </w:tr>
      <w:tr>
        <w:trPr>
          <w:trHeight w:val="1626"/>
        </w:trPr>
        <w:tc>
          <w:tcPr>
            <w:tcMar>
              <w:left w:w="0" w:type="dxa"/>
              <w:top w:w="0" w:type="dxa"/>
              <w:right w:w="0" w:type="dxa"/>
              <w:bottom w:w="0" w:type="dxa"/>
            </w:tcMar>
            <w:tcW w:w="1468" w:type="dxa"/>
            <w:vAlign w:val="center"/>
            <w:textDirection w:val="lrTb"/>
            <w:noWrap/>
          </w:tcPr>
          <w:p>
            <w:pPr>
              <w:jc w:val="center"/>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eastAsia="宋体" w:cs="宋体"/>
                <w:b/>
                <w:bCs w:val="0"/>
                <w:sz w:val="24"/>
                <w:szCs w:val="24"/>
              </w:rPr>
              <w:t xml:space="preserve">综合实力</w:t>
            </w:r>
            <w:r/>
          </w:p>
        </w:tc>
        <w:tc>
          <w:tcPr>
            <w:tcMar>
              <w:left w:w="0" w:type="dxa"/>
              <w:top w:w="0" w:type="dxa"/>
              <w:right w:w="0" w:type="dxa"/>
              <w:bottom w:w="0" w:type="dxa"/>
            </w:tcMar>
            <w:tcW w:w="1170" w:type="dxa"/>
            <w:vAlign w:val="center"/>
            <w:textDirection w:val="lrTb"/>
            <w:noWrap/>
          </w:tcPr>
          <w:p>
            <w:pPr>
              <w:jc w:val="center"/>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cs="宋体"/>
                <w:b/>
                <w:bCs w:val="0"/>
                <w:color w:val="000000"/>
                <w:sz w:val="24"/>
                <w:szCs w:val="24"/>
                <w:lang w:val="en-US" w:eastAsia="zh-CN"/>
              </w:rPr>
              <w:t xml:space="preserve">40</w:t>
            </w:r>
            <w:r>
              <w:rPr>
                <w:rFonts w:hint="eastAsia" w:ascii="宋体" w:hAnsi="宋体" w:eastAsia="宋体" w:cs="宋体"/>
                <w:b/>
                <w:bCs w:val="0"/>
                <w:color w:val="000000"/>
                <w:sz w:val="24"/>
                <w:szCs w:val="24"/>
              </w:rPr>
              <w:t xml:space="preserve">分</w:t>
            </w:r>
            <w:r/>
          </w:p>
        </w:tc>
        <w:tc>
          <w:tcPr>
            <w:tcMar>
              <w:left w:w="0" w:type="dxa"/>
              <w:top w:w="0" w:type="dxa"/>
              <w:right w:w="0" w:type="dxa"/>
              <w:bottom w:w="0" w:type="dxa"/>
            </w:tcMar>
            <w:tcW w:w="6255" w:type="dxa"/>
            <w:vAlign w:val="center"/>
            <w:textDirection w:val="lrTb"/>
            <w:noWrap/>
          </w:tcPr>
          <w:p>
            <w:pPr>
              <w:pStyle w:val="965"/>
              <w:ind w:firstLine="482"/>
              <w:jc w:val="both"/>
              <w:keepLines w:val="0"/>
              <w:keepNext w:val="0"/>
              <w:pageBreakBefore w:val="0"/>
              <w:spacing w:before="0" w:after="0" w:line="440" w:lineRule="exact"/>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1</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rPr>
              <w:t xml:space="preserve">以“经第三方专业机构审计的202</w:t>
            </w:r>
            <w:r>
              <w:rPr>
                <w:rFonts w:hint="eastAsia" w:ascii="宋体" w:hAnsi="宋体" w:cs="宋体"/>
                <w:b/>
                <w:bCs w:val="0"/>
                <w:sz w:val="24"/>
                <w:szCs w:val="24"/>
                <w:highlight w:val="none"/>
                <w:lang w:val="en-US" w:eastAsia="zh-CN"/>
              </w:rPr>
              <w:t xml:space="preserve">4</w:t>
            </w:r>
            <w:r>
              <w:rPr>
                <w:rFonts w:hint="eastAsia" w:ascii="宋体" w:hAnsi="宋体" w:cs="宋体"/>
                <w:b/>
                <w:bCs w:val="0"/>
                <w:sz w:val="24"/>
                <w:szCs w:val="24"/>
                <w:highlight w:val="none"/>
              </w:rPr>
              <w:t xml:space="preserve">年度偿付能力信息为准”，最高分12分。</w:t>
            </w:r>
            <w:r/>
          </w:p>
          <w:p>
            <w:pPr>
              <w:pStyle w:val="965"/>
              <w:ind w:firstLine="482"/>
              <w:jc w:val="both"/>
              <w:keepLines w:val="0"/>
              <w:keepNext w:val="0"/>
              <w:pageBreakBefore w:val="0"/>
              <w:spacing w:before="0" w:after="0" w:line="440" w:lineRule="exact"/>
              <w:rPr>
                <w:rFonts w:hint="eastAsia" w:ascii="宋体" w:hAnsi="宋体" w:cs="宋体"/>
                <w:b/>
                <w:bCs w:val="0"/>
                <w:sz w:val="24"/>
                <w:szCs w:val="24"/>
              </w:rPr>
            </w:pPr>
            <w:r>
              <w:rPr>
                <w:rFonts w:hint="eastAsia" w:ascii="宋体" w:hAnsi="宋体" w:cs="宋体"/>
                <w:b/>
                <w:bCs w:val="0"/>
                <w:sz w:val="24"/>
                <w:szCs w:val="24"/>
              </w:rPr>
              <w:t xml:space="preserve">（1）无偿付能力报告或低于150%（含），得0分；</w:t>
            </w:r>
            <w:r/>
          </w:p>
          <w:p>
            <w:pPr>
              <w:pStyle w:val="965"/>
              <w:ind w:firstLine="482"/>
              <w:jc w:val="both"/>
              <w:keepLines w:val="0"/>
              <w:keepNext w:val="0"/>
              <w:pageBreakBefore w:val="0"/>
              <w:spacing w:before="0" w:after="0" w:line="440" w:lineRule="exact"/>
              <w:rPr>
                <w:rFonts w:hint="eastAsia" w:ascii="宋体" w:hAnsi="宋体" w:cs="宋体"/>
                <w:b/>
                <w:bCs w:val="0"/>
                <w:sz w:val="24"/>
                <w:szCs w:val="24"/>
              </w:rPr>
            </w:pPr>
            <w:r>
              <w:rPr>
                <w:rFonts w:hint="eastAsia" w:ascii="宋体" w:hAnsi="宋体" w:cs="宋体"/>
                <w:b/>
                <w:bCs w:val="0"/>
                <w:sz w:val="24"/>
                <w:szCs w:val="24"/>
              </w:rPr>
              <w:t xml:space="preserve">（2）综合偿付能力充足率150%-175%（含），得3分；</w:t>
            </w:r>
            <w:r/>
          </w:p>
          <w:p>
            <w:pPr>
              <w:pStyle w:val="965"/>
              <w:ind w:firstLine="482"/>
              <w:jc w:val="both"/>
              <w:keepLines w:val="0"/>
              <w:keepNext w:val="0"/>
              <w:pageBreakBefore w:val="0"/>
              <w:spacing w:before="0" w:after="0" w:line="440" w:lineRule="exact"/>
              <w:rPr>
                <w:rFonts w:hint="eastAsia" w:ascii="宋体" w:hAnsi="宋体" w:cs="宋体"/>
                <w:b/>
                <w:bCs w:val="0"/>
                <w:sz w:val="24"/>
                <w:szCs w:val="24"/>
              </w:rPr>
            </w:pPr>
            <w:r>
              <w:rPr>
                <w:rFonts w:hint="eastAsia" w:ascii="宋体" w:hAnsi="宋体" w:cs="宋体"/>
                <w:b/>
                <w:bCs w:val="0"/>
                <w:sz w:val="24"/>
                <w:szCs w:val="24"/>
              </w:rPr>
              <w:t xml:space="preserve">（3）综合偿付能力充足率175%-200%（含），得6分；</w:t>
            </w:r>
            <w:r/>
          </w:p>
          <w:p>
            <w:pPr>
              <w:pStyle w:val="965"/>
              <w:ind w:firstLine="482"/>
              <w:jc w:val="both"/>
              <w:keepLines w:val="0"/>
              <w:keepNext w:val="0"/>
              <w:pageBreakBefore w:val="0"/>
              <w:spacing w:before="0" w:after="0" w:line="440" w:lineRule="exact"/>
              <w:rPr>
                <w:rFonts w:hint="eastAsia" w:ascii="宋体" w:hAnsi="宋体" w:cs="宋体"/>
                <w:b/>
                <w:bCs w:val="0"/>
                <w:sz w:val="24"/>
                <w:szCs w:val="24"/>
              </w:rPr>
            </w:pPr>
            <w:r>
              <w:rPr>
                <w:rFonts w:hint="eastAsia" w:ascii="宋体" w:hAnsi="宋体" w:cs="宋体"/>
                <w:b/>
                <w:bCs w:val="0"/>
                <w:sz w:val="24"/>
                <w:szCs w:val="24"/>
              </w:rPr>
              <w:t xml:space="preserve">（4）综合偿付能力充足率200%-225%（含），得9分；</w:t>
            </w:r>
            <w:r/>
          </w:p>
          <w:p>
            <w:pPr>
              <w:pStyle w:val="965"/>
              <w:ind w:firstLine="482"/>
              <w:jc w:val="both"/>
              <w:keepLines w:val="0"/>
              <w:keepNext w:val="0"/>
              <w:pageBreakBefore w:val="0"/>
              <w:spacing w:before="0" w:after="0" w:line="440" w:lineRule="exact"/>
              <w:rPr>
                <w:rFonts w:hint="eastAsia" w:ascii="宋体" w:hAnsi="宋体" w:cs="宋体"/>
                <w:b/>
                <w:bCs w:val="0"/>
                <w:sz w:val="24"/>
                <w:szCs w:val="24"/>
              </w:rPr>
            </w:pPr>
            <w:r>
              <w:rPr>
                <w:rFonts w:hint="eastAsia" w:ascii="宋体" w:hAnsi="宋体" w:cs="宋体"/>
                <w:b/>
                <w:bCs w:val="0"/>
                <w:sz w:val="24"/>
                <w:szCs w:val="24"/>
              </w:rPr>
              <w:t xml:space="preserve">（5）综合偿付能力充足率225%以上，得12分。</w:t>
            </w:r>
            <w:r/>
          </w:p>
          <w:p>
            <w:pPr>
              <w:pStyle w:val="965"/>
              <w:ind w:firstLine="482"/>
              <w:jc w:val="both"/>
              <w:keepLines w:val="0"/>
              <w:keepNext w:val="0"/>
              <w:pageBreakBefore w:val="0"/>
              <w:spacing w:before="0" w:after="0" w:line="440" w:lineRule="exact"/>
              <w:rPr>
                <w:rFonts w:hint="eastAsia" w:ascii="宋体" w:hAnsi="宋体" w:cs="宋体"/>
                <w:b/>
                <w:bCs w:val="0"/>
                <w:sz w:val="24"/>
                <w:szCs w:val="24"/>
              </w:rPr>
            </w:pPr>
            <w:r>
              <w:rPr>
                <w:rFonts w:hint="eastAsia" w:ascii="宋体" w:hAnsi="宋体" w:cs="宋体"/>
                <w:b/>
                <w:bCs w:val="0"/>
                <w:sz w:val="24"/>
                <w:szCs w:val="24"/>
              </w:rPr>
              <w:t xml:space="preserve">2、经营评价（8分）</w:t>
            </w:r>
            <w:r/>
          </w:p>
          <w:p>
            <w:pPr>
              <w:pStyle w:val="965"/>
              <w:ind w:firstLine="482"/>
              <w:jc w:val="both"/>
              <w:keepLines w:val="0"/>
              <w:keepNext w:val="0"/>
              <w:pageBreakBefore w:val="0"/>
              <w:spacing w:before="0" w:after="0" w:line="440" w:lineRule="exact"/>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根据投标人所属总公司202</w:t>
            </w:r>
            <w:r>
              <w:rPr>
                <w:rFonts w:hint="eastAsia" w:ascii="宋体" w:hAnsi="宋体" w:cs="宋体"/>
                <w:b/>
                <w:bCs w:val="0"/>
                <w:sz w:val="24"/>
                <w:szCs w:val="24"/>
                <w:highlight w:val="none"/>
                <w:lang w:val="en-US" w:eastAsia="zh-CN"/>
              </w:rPr>
              <w:t xml:space="preserve">3</w:t>
            </w:r>
            <w:r>
              <w:rPr>
                <w:rFonts w:hint="eastAsia" w:ascii="宋体" w:hAnsi="宋体" w:cs="宋体"/>
                <w:b/>
                <w:bCs w:val="0"/>
                <w:sz w:val="24"/>
                <w:szCs w:val="24"/>
                <w:highlight w:val="none"/>
              </w:rPr>
              <w:t xml:space="preserve">年度经营评价情况评分：</w:t>
            </w:r>
            <w:r/>
          </w:p>
          <w:p>
            <w:pPr>
              <w:pStyle w:val="965"/>
              <w:ind w:firstLine="482"/>
              <w:jc w:val="both"/>
              <w:keepLines w:val="0"/>
              <w:keepNext w:val="0"/>
              <w:pageBreakBefore w:val="0"/>
              <w:spacing w:before="0" w:after="0" w:line="440" w:lineRule="exact"/>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A级，得8分；</w:t>
            </w:r>
            <w:r/>
          </w:p>
          <w:p>
            <w:pPr>
              <w:pStyle w:val="965"/>
              <w:ind w:firstLine="482"/>
              <w:jc w:val="both"/>
              <w:keepLines w:val="0"/>
              <w:keepNext w:val="0"/>
              <w:pageBreakBefore w:val="0"/>
              <w:spacing w:before="0" w:after="0" w:line="440" w:lineRule="exact"/>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B级，得5分。</w:t>
            </w:r>
            <w:r/>
          </w:p>
          <w:p>
            <w:pPr>
              <w:pStyle w:val="965"/>
              <w:ind w:firstLine="482"/>
              <w:jc w:val="both"/>
              <w:keepLines w:val="0"/>
              <w:keepNext w:val="0"/>
              <w:pageBreakBefore w:val="0"/>
              <w:spacing w:before="0" w:after="0" w:line="440" w:lineRule="exact"/>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注：数据以《中国保险行业协会关于202</w:t>
            </w:r>
            <w:r>
              <w:rPr>
                <w:rFonts w:hint="eastAsia" w:ascii="宋体" w:hAnsi="宋体" w:cs="宋体"/>
                <w:b/>
                <w:bCs w:val="0"/>
                <w:sz w:val="24"/>
                <w:szCs w:val="24"/>
                <w:highlight w:val="none"/>
                <w:lang w:val="en-US" w:eastAsia="zh-CN"/>
              </w:rPr>
              <w:t xml:space="preserve">3</w:t>
            </w:r>
            <w:r>
              <w:rPr>
                <w:rFonts w:hint="eastAsia" w:ascii="宋体" w:hAnsi="宋体" w:cs="宋体"/>
                <w:b/>
                <w:bCs w:val="0"/>
                <w:sz w:val="24"/>
                <w:szCs w:val="24"/>
                <w:highlight w:val="none"/>
              </w:rPr>
              <w:t xml:space="preserve">年度保险公司法人机构经营评价结果的公告》的数据为准。投标文件中提供相关证明材料，未提供的不得分。如提供虚假材料废标处理。</w:t>
            </w:r>
            <w:r/>
          </w:p>
          <w:p>
            <w:pPr>
              <w:pStyle w:val="965"/>
              <w:ind w:firstLine="482"/>
              <w:jc w:val="both"/>
              <w:keepLines w:val="0"/>
              <w:keepNext w:val="0"/>
              <w:pageBreakBefore w:val="0"/>
              <w:spacing w:before="0" w:after="0" w:line="440" w:lineRule="exact"/>
              <w:rPr>
                <w:rFonts w:hint="eastAsia" w:ascii="宋体" w:hAnsi="宋体" w:cs="宋体"/>
                <w:b/>
                <w:bCs w:val="0"/>
                <w:sz w:val="24"/>
                <w:szCs w:val="24"/>
              </w:rPr>
            </w:pPr>
            <w:r>
              <w:rPr>
                <w:rFonts w:hint="eastAsia" w:ascii="宋体" w:hAnsi="宋体" w:cs="宋体"/>
                <w:b/>
                <w:bCs w:val="0"/>
                <w:sz w:val="24"/>
                <w:szCs w:val="24"/>
              </w:rPr>
              <w:t xml:space="preserve">3</w:t>
            </w:r>
            <w:r>
              <w:rPr>
                <w:rFonts w:hint="eastAsia" w:ascii="宋体" w:hAnsi="宋体" w:cs="宋体"/>
                <w:b/>
                <w:bCs w:val="0"/>
                <w:sz w:val="24"/>
                <w:szCs w:val="24"/>
                <w:lang w:eastAsia="zh-CN"/>
              </w:rPr>
              <w:t xml:space="preserve">、</w:t>
            </w:r>
            <w:r>
              <w:rPr>
                <w:rFonts w:hint="eastAsia" w:ascii="宋体" w:hAnsi="宋体" w:cs="宋体"/>
                <w:b/>
                <w:bCs w:val="0"/>
                <w:sz w:val="24"/>
                <w:szCs w:val="24"/>
              </w:rPr>
              <w:t xml:space="preserve">承保经验（最高分20分）</w:t>
            </w:r>
            <w:r/>
          </w:p>
          <w:p>
            <w:pPr>
              <w:pStyle w:val="965"/>
              <w:ind w:firstLine="482"/>
              <w:jc w:val="both"/>
              <w:keepLines w:val="0"/>
              <w:keepNext w:val="0"/>
              <w:pageBreakBefore w:val="0"/>
              <w:spacing w:before="0" w:after="0" w:line="440" w:lineRule="exact"/>
              <w:rPr>
                <w:rFonts w:hint="eastAsia" w:ascii="宋体" w:hAnsi="宋体" w:cs="宋体"/>
                <w:b/>
                <w:bCs w:val="0"/>
                <w:sz w:val="24"/>
                <w:szCs w:val="24"/>
              </w:rPr>
            </w:pPr>
            <w:r>
              <w:rPr>
                <w:rFonts w:hint="eastAsia" w:ascii="宋体" w:hAnsi="宋体" w:cs="宋体"/>
                <w:b/>
                <w:bCs w:val="0"/>
                <w:sz w:val="24"/>
                <w:szCs w:val="24"/>
              </w:rPr>
              <w:t xml:space="preserve">投标人自202</w:t>
            </w:r>
            <w:r>
              <w:rPr>
                <w:rFonts w:hint="eastAsia" w:ascii="宋体" w:hAnsi="宋体" w:eastAsia="宋体" w:cs="宋体"/>
                <w:b/>
                <w:bCs w:val="0"/>
                <w:sz w:val="24"/>
                <w:szCs w:val="24"/>
                <w:lang w:eastAsia="zh-CN"/>
              </w:rPr>
              <w:t xml:space="preserve">2</w:t>
            </w:r>
            <w:r>
              <w:rPr>
                <w:rFonts w:hint="eastAsia" w:ascii="宋体" w:hAnsi="宋体" w:cs="宋体"/>
                <w:b/>
                <w:bCs w:val="0"/>
                <w:sz w:val="24"/>
                <w:szCs w:val="24"/>
              </w:rPr>
              <w:t xml:space="preserve">年1月1日至今，承接过护理险等类似保险项目，包括独家承保、共保方式，须提供对应的证明材料：中标通知书、保险协议、保险合同、保单（提供其中的一项或多项均得分），作为独家承保、首席保险人的一个得4分，作为共保人的一个得2分，最高得20分。</w:t>
            </w:r>
            <w:r/>
          </w:p>
          <w:p>
            <w:pPr>
              <w:keepLines w:val="0"/>
              <w:keepNext w:val="0"/>
              <w:pageBreakBefore w:val="0"/>
              <w:spacing w:line="440" w:lineRule="exact"/>
              <w:rPr>
                <w:rFonts w:hint="eastAsia" w:ascii="宋体" w:hAnsi="宋体" w:eastAsia="宋体" w:cs="宋体"/>
                <w:b/>
                <w:bCs w:val="0"/>
                <w:color w:val="000000"/>
                <w:sz w:val="24"/>
                <w:szCs w:val="24"/>
              </w:rPr>
            </w:pPr>
            <w:r>
              <w:rPr>
                <w:rFonts w:hint="eastAsia" w:ascii="宋体" w:hAnsi="宋体" w:cs="宋体"/>
                <w:b/>
                <w:bCs w:val="0"/>
                <w:sz w:val="24"/>
                <w:szCs w:val="24"/>
              </w:rPr>
              <w:t xml:space="preserve">注：同一地区相同项目不同年度均承保不重复算分。</w:t>
            </w:r>
            <w:r/>
          </w:p>
        </w:tc>
      </w:tr>
      <w:tr>
        <w:trPr>
          <w:trHeight w:val="3309"/>
        </w:trPr>
        <w:tc>
          <w:tcPr>
            <w:tcMar>
              <w:left w:w="0" w:type="dxa"/>
              <w:top w:w="0" w:type="dxa"/>
              <w:right w:w="0" w:type="dxa"/>
              <w:bottom w:w="0" w:type="dxa"/>
            </w:tcMar>
            <w:tcW w:w="1468" w:type="dxa"/>
            <w:vAlign w:val="center"/>
            <w:textDirection w:val="lrTb"/>
            <w:noWrap/>
          </w:tcPr>
          <w:p>
            <w:pPr>
              <w:jc w:val="center"/>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eastAsia="宋体" w:cs="宋体"/>
                <w:b/>
                <w:bCs w:val="0"/>
                <w:sz w:val="24"/>
                <w:szCs w:val="24"/>
              </w:rPr>
              <w:t xml:space="preserve">技术响应</w:t>
            </w:r>
            <w:r/>
          </w:p>
        </w:tc>
        <w:tc>
          <w:tcPr>
            <w:tcMar>
              <w:left w:w="0" w:type="dxa"/>
              <w:top w:w="0" w:type="dxa"/>
              <w:right w:w="0" w:type="dxa"/>
              <w:bottom w:w="0" w:type="dxa"/>
            </w:tcMar>
            <w:tcW w:w="1170" w:type="dxa"/>
            <w:vAlign w:val="center"/>
            <w:textDirection w:val="lrTb"/>
            <w:noWrap/>
          </w:tcPr>
          <w:p>
            <w:pPr>
              <w:jc w:val="center"/>
              <w:keepLines w:val="0"/>
              <w:keepNext w:val="0"/>
              <w:pageBreakBefore w:val="0"/>
              <w:spacing w:line="440" w:lineRule="exact"/>
              <w:widowControl/>
              <w:rPr>
                <w:rFonts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3</w:t>
            </w:r>
            <w:r>
              <w:rPr>
                <w:rFonts w:hint="eastAsia" w:ascii="宋体" w:hAnsi="宋体" w:cs="宋体"/>
                <w:b/>
                <w:bCs w:val="0"/>
                <w:color w:val="000000"/>
                <w:sz w:val="24"/>
                <w:szCs w:val="24"/>
                <w:lang w:val="en-US" w:eastAsia="zh-CN"/>
              </w:rPr>
              <w:t xml:space="preserve">0</w:t>
            </w:r>
            <w:r>
              <w:rPr>
                <w:rFonts w:hint="eastAsia" w:ascii="宋体" w:hAnsi="宋体" w:eastAsia="宋体" w:cs="宋体"/>
                <w:b/>
                <w:bCs w:val="0"/>
                <w:color w:val="000000"/>
                <w:sz w:val="24"/>
                <w:szCs w:val="24"/>
              </w:rPr>
              <w:t xml:space="preserve">分</w:t>
            </w:r>
            <w:r/>
          </w:p>
        </w:tc>
        <w:tc>
          <w:tcPr>
            <w:tcMar>
              <w:left w:w="0" w:type="dxa"/>
              <w:top w:w="0" w:type="dxa"/>
              <w:right w:w="0" w:type="dxa"/>
              <w:bottom w:w="0" w:type="dxa"/>
            </w:tcMar>
            <w:tcW w:w="6255" w:type="dxa"/>
            <w:vAlign w:val="center"/>
            <w:textDirection w:val="lrTb"/>
            <w:noWrap/>
          </w:tcPr>
          <w:p>
            <w:pPr>
              <w:ind w:firstLine="482"/>
              <w:keepLines w:val="0"/>
              <w:keepNext w:val="0"/>
              <w:pageBreakBefore w:val="0"/>
              <w:spacing w:line="440" w:lineRule="exact"/>
              <w:rPr>
                <w:rFonts w:hint="eastAsia" w:ascii="宋体" w:hAnsi="宋体" w:cs="宋体"/>
                <w:b/>
                <w:bCs w:val="0"/>
                <w:sz w:val="24"/>
                <w:szCs w:val="24"/>
              </w:rPr>
            </w:pPr>
            <w:r>
              <w:rPr>
                <w:rFonts w:hint="eastAsia" w:ascii="宋体" w:hAnsi="宋体" w:cs="宋体"/>
                <w:b/>
                <w:bCs w:val="0"/>
                <w:sz w:val="24"/>
                <w:szCs w:val="24"/>
              </w:rPr>
              <w:t xml:space="preserve">1</w:t>
            </w:r>
            <w:r>
              <w:rPr>
                <w:rFonts w:hint="eastAsia" w:ascii="宋体" w:hAnsi="宋体" w:cs="宋体"/>
                <w:b/>
                <w:bCs w:val="0"/>
                <w:sz w:val="24"/>
                <w:szCs w:val="24"/>
                <w:lang w:eastAsia="zh-CN"/>
              </w:rPr>
              <w:t xml:space="preserve">、</w:t>
            </w:r>
            <w:r>
              <w:rPr>
                <w:rFonts w:hint="eastAsia" w:ascii="宋体" w:hAnsi="宋体" w:cs="宋体"/>
                <w:b/>
                <w:bCs w:val="0"/>
                <w:sz w:val="24"/>
                <w:szCs w:val="24"/>
              </w:rPr>
              <w:t xml:space="preserve">保险方案优惠。提供实质性保险优惠方案，每条方案最高得2分，方案优得1.1-2分；一般得0.1-1分，最多得15分。</w:t>
            </w:r>
            <w:r/>
          </w:p>
          <w:p>
            <w:pPr>
              <w:ind w:firstLine="482"/>
              <w:keepLines w:val="0"/>
              <w:keepNext w:val="0"/>
              <w:pageBreakBefore w:val="0"/>
              <w:spacing w:line="440" w:lineRule="exact"/>
              <w:rPr>
                <w:rFonts w:hint="eastAsia" w:ascii="宋体" w:hAnsi="宋体" w:cs="宋体"/>
                <w:b/>
                <w:bCs w:val="0"/>
                <w:sz w:val="24"/>
                <w:szCs w:val="24"/>
              </w:rPr>
            </w:pPr>
            <w:r>
              <w:rPr>
                <w:rFonts w:hint="eastAsia" w:ascii="宋体" w:hAnsi="宋体" w:cs="宋体"/>
                <w:b/>
                <w:bCs w:val="0"/>
                <w:sz w:val="24"/>
                <w:szCs w:val="24"/>
              </w:rPr>
              <w:t xml:space="preserve">注：保险方案实质性优惠是指：具有扩大保险保障范围、对扩展赔偿范围等起到优化作用的优惠条件。</w:t>
            </w:r>
            <w:r/>
          </w:p>
          <w:p>
            <w:pPr>
              <w:ind w:firstLine="482"/>
              <w:keepLines w:val="0"/>
              <w:keepNext w:val="0"/>
              <w:pageBreakBefore w:val="0"/>
              <w:spacing w:line="440" w:lineRule="exact"/>
              <w:rPr>
                <w:rFonts w:hint="eastAsia" w:ascii="宋体" w:hAnsi="宋体" w:cs="宋体"/>
                <w:b/>
                <w:bCs w:val="0"/>
                <w:sz w:val="24"/>
                <w:szCs w:val="24"/>
              </w:rPr>
            </w:pPr>
            <w:r>
              <w:rPr>
                <w:rFonts w:hint="eastAsia" w:ascii="宋体" w:hAnsi="宋体" w:cs="宋体"/>
                <w:b/>
                <w:bCs w:val="0"/>
                <w:sz w:val="24"/>
                <w:szCs w:val="24"/>
              </w:rPr>
              <w:t xml:space="preserve">2</w:t>
            </w:r>
            <w:r>
              <w:rPr>
                <w:rFonts w:hint="eastAsia" w:ascii="宋体" w:hAnsi="宋体" w:cs="宋体"/>
                <w:b/>
                <w:bCs w:val="0"/>
                <w:sz w:val="24"/>
                <w:szCs w:val="24"/>
                <w:lang w:eastAsia="zh-CN"/>
              </w:rPr>
              <w:t xml:space="preserve">、</w:t>
            </w:r>
            <w:r>
              <w:rPr>
                <w:rFonts w:hint="eastAsia" w:ascii="宋体" w:hAnsi="宋体" w:cs="宋体"/>
                <w:b/>
                <w:bCs w:val="0"/>
                <w:sz w:val="24"/>
                <w:szCs w:val="24"/>
              </w:rPr>
              <w:t xml:space="preserve">服务方案优惠。提供实质性服务优惠方案，每条方案最高得2分，方案优得1.1-2分；一般得0.1-1分，最多得15分。</w:t>
            </w:r>
            <w:r/>
          </w:p>
          <w:p>
            <w:pPr>
              <w:keepLines w:val="0"/>
              <w:keepNext w:val="0"/>
              <w:pageBreakBefore w:val="0"/>
              <w:spacing w:line="440" w:lineRule="exact"/>
              <w:rPr>
                <w:rFonts w:hint="eastAsia" w:ascii="宋体" w:hAnsi="宋体" w:eastAsia="宋体" w:cs="宋体"/>
                <w:b/>
                <w:bCs w:val="0"/>
                <w:color w:val="000000"/>
                <w:sz w:val="21"/>
                <w:szCs w:val="21"/>
              </w:rPr>
            </w:pPr>
            <w:r>
              <w:rPr>
                <w:rFonts w:hint="eastAsia" w:ascii="宋体" w:hAnsi="宋体" w:cs="宋体"/>
                <w:b/>
                <w:bCs w:val="0"/>
                <w:sz w:val="24"/>
                <w:szCs w:val="24"/>
              </w:rPr>
              <w:t xml:space="preserve">注：服务方案实质性优惠是指：向被保险人提供治疗后续援助、简化索赔手续、缩短理赔周期、保障赔偿准确度等起到优化作用的优惠条件。</w:t>
            </w:r>
            <w:r/>
          </w:p>
        </w:tc>
      </w:tr>
    </w:tbl>
    <w:p>
      <w:pPr>
        <w:spacing w:line="460" w:lineRule="exact"/>
        <w:rPr>
          <w:rFonts w:hint="eastAsia" w:ascii="宋体" w:hAnsi="宋体" w:eastAsia="宋体" w:cs="宋体"/>
          <w:b/>
          <w:color w:val="000000"/>
        </w:rPr>
      </w:pPr>
      <w:r>
        <w:rPr>
          <w:rFonts w:hint="eastAsia" w:ascii="宋体" w:hAnsi="宋体" w:eastAsia="宋体" w:cs="宋体"/>
          <w:b/>
          <w:color w:val="000000"/>
        </w:rPr>
        <w:t xml:space="preserve">注：1、评分标准中设区间得分项的，其得分均包括区间两端值，以0.1分为一个计分单元。</w:t>
      </w:r>
      <w:r/>
    </w:p>
    <w:p>
      <w:pPr>
        <w:ind w:right="0" w:firstLine="422"/>
        <w:jc w:val="both"/>
        <w:keepLines w:val="0"/>
        <w:keepNext w:val="0"/>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2、投标人的总得分为所有评委评审该单位总得分的平均值。</w:t>
      </w:r>
      <w:r/>
    </w:p>
    <w:p>
      <w:pPr>
        <w:ind w:left="0" w:right="0" w:firstLine="480"/>
        <w:jc w:val="both"/>
        <w:keepLines w:val="0"/>
        <w:keepNext w:val="0"/>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keepLines w:val="0"/>
        <w:keepNext w:val="0"/>
        <w:pageBreakBefore w:val="0"/>
        <w:spacing w:before="0" w:after="0" w:line="44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882"/>
        <w:ind w:left="0" w:firstLine="0"/>
        <w:rPr>
          <w:rFonts w:hint="eastAsia"/>
        </w:rPr>
      </w:pPr>
      <w:r>
        <w:rPr>
          <w:rFonts w:hint="eastAsia"/>
        </w:rPr>
      </w:r>
      <w:r>
        <w:rPr>
          <w:rFonts w:hint="eastAsia"/>
        </w:rPr>
      </w:r>
      <w:r/>
    </w:p>
    <w:p>
      <w:pPr>
        <w:pStyle w:val="882"/>
        <w:ind w:left="0" w:firstLine="0"/>
        <w:rPr>
          <w:rFonts w:hint="eastAsia"/>
        </w:rPr>
      </w:pPr>
      <w:r>
        <w:rPr>
          <w:rFonts w:hint="eastAsia"/>
        </w:rPr>
      </w:r>
      <w:r>
        <w:rPr>
          <w:rFonts w:hint="eastAsia"/>
        </w:rPr>
      </w:r>
      <w:r/>
    </w:p>
    <w:p>
      <w:pPr>
        <w:pStyle w:val="882"/>
        <w:ind w:left="0" w:firstLine="0"/>
        <w:rPr>
          <w:rFonts w:hint="eastAsia"/>
        </w:rPr>
      </w:pPr>
      <w:r>
        <w:rPr>
          <w:rFonts w:hint="eastAsia"/>
        </w:rPr>
      </w:r>
      <w:r>
        <w:rPr>
          <w:rFonts w:hint="eastAsia"/>
        </w:rPr>
      </w:r>
      <w:r/>
    </w:p>
    <w:p>
      <w:pPr>
        <w:pStyle w:val="882"/>
        <w:ind w:left="0" w:firstLine="0"/>
        <w:rPr>
          <w:rFonts w:hint="eastAsia"/>
        </w:rPr>
      </w:pPr>
      <w:r>
        <w:rPr>
          <w:rFonts w:hint="eastAsia"/>
        </w:rPr>
      </w:r>
      <w:r>
        <w:rPr>
          <w:rFonts w:hint="eastAsia"/>
        </w:rPr>
      </w:r>
      <w:r/>
    </w:p>
    <w:p>
      <w:pPr>
        <w:pStyle w:val="882"/>
        <w:ind w:left="0" w:firstLine="0"/>
        <w:rPr>
          <w:rFonts w:hint="eastAsia"/>
        </w:rPr>
      </w:pPr>
      <w:r>
        <w:rPr>
          <w:rFonts w:hint="eastAsia"/>
        </w:rPr>
      </w:r>
      <w:r>
        <w:rPr>
          <w:rFonts w:hint="eastAsia"/>
        </w:rPr>
      </w:r>
      <w:r/>
    </w:p>
    <w:p>
      <w:pPr>
        <w:pStyle w:val="882"/>
        <w:ind w:left="0" w:firstLine="0"/>
        <w:rPr>
          <w:rFonts w:hint="eastAsia"/>
        </w:rPr>
      </w:pPr>
      <w:r>
        <w:rPr>
          <w:rFonts w:hint="eastAsia"/>
        </w:rPr>
      </w:r>
      <w:r/>
    </w:p>
    <w:p>
      <w:pPr>
        <w:jc w:val="center"/>
        <w:rPr>
          <w:rFonts w:ascii="黑体" w:eastAsia="黑体"/>
          <w:bCs/>
          <w:sz w:val="44"/>
        </w:rPr>
      </w:pPr>
      <w:r>
        <w:rPr>
          <w:rFonts w:hint="eastAsia" w:ascii="黑体" w:eastAsia="黑体"/>
          <w:bCs/>
          <w:sz w:val="44"/>
        </w:rPr>
        <w:t xml:space="preserve">第六章</w:t>
      </w:r>
      <w:r>
        <w:rPr>
          <w:rFonts w:hint="eastAsia" w:ascii="黑体" w:eastAsia="黑体"/>
          <w:bCs/>
          <w:sz w:val="44"/>
          <w:lang w:val="en-US" w:eastAsia="zh-CN"/>
        </w:rPr>
        <w:t xml:space="preserve">  </w:t>
      </w:r>
      <w:r>
        <w:rPr>
          <w:rFonts w:hint="eastAsia" w:ascii="黑体" w:eastAsia="黑体"/>
          <w:bCs/>
          <w:sz w:val="44"/>
        </w:rPr>
        <w:t xml:space="preserve">投标文件格式</w:t>
      </w:r>
      <w:r/>
    </w:p>
    <w:p>
      <w:pPr>
        <w:pStyle w:val="892"/>
        <w:ind w:left="0" w:right="0"/>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80" w:name="_Hlt26671244"/>
      <w:r/>
      <w:bookmarkEnd w:id="80"/>
      <w:r/>
      <w:bookmarkStart w:id="81" w:name="_Hlt26955039"/>
      <w:r/>
      <w:bookmarkEnd w:id="81"/>
      <w:r>
        <w:t xml:space="preserve"> </w:t>
      </w:r>
      <w:r/>
    </w:p>
    <w:p>
      <w:pPr>
        <w:pStyle w:val="89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t xml:space="preserve">投 标 文 件</w:t>
      </w:r>
      <w:r/>
    </w:p>
    <w:p>
      <w:pPr>
        <w:pStyle w:val="89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000000"/>
          <w:sz w:val="24"/>
          <w:szCs w:val="24"/>
        </w:rPr>
        <w:t xml:space="preserve"> </w:t>
      </w:r>
      <w:r/>
    </w:p>
    <w:p>
      <w:pPr>
        <w:pStyle w:val="89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92"/>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892"/>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892"/>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892"/>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等线" w:hAnsi="等线" w:eastAsia="等线" w:cs="等线"/>
          <w:color w:val="000000"/>
          <w:sz w:val="24"/>
          <w:szCs w:val="24"/>
        </w:rPr>
      </w:r>
      <w:r>
        <w:rPr>
          <w:rFonts w:hint="eastAsia" w:ascii="等线" w:hAnsi="等线" w:eastAsia="等线" w:cs="等线"/>
          <w:color w:val="000000"/>
          <w:sz w:val="24"/>
          <w:szCs w:val="24"/>
        </w:rPr>
      </w:r>
      <w:r/>
    </w:p>
    <w:p>
      <w:pPr>
        <w:pStyle w:val="892"/>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892"/>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892"/>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892"/>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892"/>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892"/>
        <w:jc w:val="center"/>
        <w:keepLines w:val="0"/>
        <w:keepNext w:val="0"/>
        <w:spacing w:before="0" w:beforeAutospacing="0" w:after="0" w:afterAutospacing="0"/>
        <w:widowControl w:val="off"/>
        <w:rPr>
          <w:rFonts w:hint="eastAsia" w:ascii="等线" w:hAnsi="等线" w:eastAsia="等线" w:cs="等线"/>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r>
      <w:r/>
    </w:p>
    <w:p>
      <w:pPr>
        <w:pStyle w:val="89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9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92"/>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项目名称：</w:t>
      </w:r>
      <w:r>
        <w:rPr>
          <w:rFonts w:hint="eastAsia" w:ascii="宋体" w:hAnsi="宋体" w:eastAsia="宋体" w:cs="宋体"/>
          <w:b/>
          <w:bCs/>
          <w:color w:val="000000"/>
          <w:sz w:val="36"/>
          <w:szCs w:val="36"/>
          <w:u w:val="single"/>
        </w:rPr>
        <w:t xml:space="preserve">             </w:t>
      </w:r>
      <w:r/>
    </w:p>
    <w:p>
      <w:pPr>
        <w:pStyle w:val="892"/>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项目编号：</w:t>
      </w:r>
      <w:r>
        <w:rPr>
          <w:rFonts w:hint="eastAsia" w:ascii="宋体" w:hAnsi="宋体" w:eastAsia="宋体" w:cs="宋体"/>
          <w:b/>
          <w:bCs/>
          <w:color w:val="000000"/>
          <w:sz w:val="36"/>
          <w:szCs w:val="36"/>
          <w:u w:val="single"/>
        </w:rPr>
        <w:t xml:space="preserve">             </w:t>
      </w:r>
      <w:r/>
    </w:p>
    <w:p>
      <w:pPr>
        <w:pStyle w:val="892"/>
        <w:jc w:val="both"/>
        <w:keepLines w:val="0"/>
        <w:keepNext w:val="0"/>
        <w:spacing w:before="0" w:beforeAutospacing="0" w:after="0" w:afterAutospacing="0"/>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投标人名称：</w:t>
      </w:r>
      <w:r>
        <w:rPr>
          <w:rFonts w:hint="eastAsia" w:ascii="宋体" w:hAnsi="宋体" w:eastAsia="宋体" w:cs="宋体"/>
          <w:b/>
          <w:bCs/>
          <w:color w:val="000000"/>
          <w:sz w:val="36"/>
          <w:szCs w:val="36"/>
          <w:u w:val="single"/>
        </w:rPr>
        <w:t xml:space="preserve">（加盖CA电子公章）</w:t>
      </w:r>
      <w:r/>
    </w:p>
    <w:p>
      <w:pPr>
        <w:pStyle w:val="89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      日  期：</w:t>
      </w:r>
      <w:r>
        <w:rPr>
          <w:rFonts w:hint="eastAsia" w:ascii="宋体" w:hAnsi="宋体" w:eastAsia="宋体" w:cs="宋体"/>
          <w:b/>
          <w:bCs/>
          <w:color w:val="000000"/>
          <w:sz w:val="36"/>
          <w:szCs w:val="36"/>
          <w:u w:val="single"/>
        </w:rPr>
        <w:t xml:space="preserve">            </w:t>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92"/>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9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投标文件目录</w:t>
      </w:r>
      <w:r/>
    </w:p>
    <w:p>
      <w:pPr>
        <w:pStyle w:val="892"/>
        <w:jc w:val="center"/>
        <w:keepLines w:val="0"/>
        <w:keepNext w:val="0"/>
        <w:spacing w:before="0" w:beforeAutospacing="0" w:after="0" w:afterAutospacing="0" w:line="0" w:lineRule="atLeast"/>
        <w:widowControl w:val="off"/>
        <w:rPr>
          <w:rFonts w:hint="eastAsia" w:ascii="宋体" w:hAnsi="宋体" w:eastAsia="宋体" w:cs="宋体"/>
          <w:b/>
          <w:bCs/>
          <w:color w:val="000000"/>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lang w:eastAsia="zh-CN"/>
        </w:rPr>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一、法人或者其他组织的营业执照等证明文件，自然人的身份证明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二、上一年度的财务状况报表（至少提供资产负债表、利润表、现金流量表，</w:t>
      </w:r>
      <w:r/>
    </w:p>
    <w:p>
      <w:pPr>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投标人成立不满一年无需提供）</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三、具备履行合同所必需的设备和专业技术能力的书面声明（格式附后）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五、参加政府采购活动前3年内在经营活动中没有重大违法记录的书面声明（格式附后）</w:t>
      </w:r>
      <w:r/>
    </w:p>
    <w:p>
      <w:pPr>
        <w:ind w:firstLine="482"/>
        <w:keepLines w:val="0"/>
        <w:keepNext w:val="0"/>
        <w:pageBreakBefore w:val="0"/>
        <w:spacing w:line="4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六、特定资格要求的证明文件</w:t>
      </w:r>
      <w:r>
        <w:rPr>
          <w:rFonts w:hint="eastAsia" w:ascii="宋体" w:hAnsi="宋体" w:eastAsia="宋体" w:cs="宋体"/>
          <w:b/>
          <w:bCs/>
          <w:sz w:val="24"/>
          <w:szCs w:val="24"/>
          <w:lang w:eastAsia="zh-CN"/>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在“信用中国”（www.creditchina.gov.cn）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sz w:val="24"/>
          <w:szCs w:val="24"/>
          <w:lang w:val="en-US" w:eastAsia="zh-CN"/>
        </w:rPr>
        <w:t xml:space="preserve">投标</w:t>
      </w:r>
      <w:r>
        <w:rPr>
          <w:rFonts w:hint="eastAsia" w:ascii="宋体" w:hAnsi="宋体" w:eastAsia="宋体" w:cs="宋体"/>
          <w:b/>
          <w:bCs/>
          <w:sz w:val="24"/>
          <w:szCs w:val="24"/>
        </w:rPr>
        <w:t xml:space="preserve">文件中无需提供证明材料）</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单位负责人为同一人或者存在直接控股、</w:t>
      </w:r>
      <w:r>
        <w:rPr>
          <w:rFonts w:hint="eastAsia" w:ascii="宋体" w:hAnsi="宋体" w:eastAsia="宋体" w:cs="宋体"/>
          <w:b/>
          <w:bCs/>
          <w:sz w:val="24"/>
          <w:szCs w:val="24"/>
          <w:lang w:val="en-US" w:eastAsia="zh-CN"/>
        </w:rPr>
        <w:t xml:space="preserve">管理</w:t>
      </w:r>
      <w:r>
        <w:rPr>
          <w:rFonts w:hint="eastAsia" w:ascii="宋体" w:hAnsi="宋体" w:eastAsia="宋体" w:cs="宋体"/>
          <w:b/>
          <w:bCs/>
          <w:sz w:val="24"/>
          <w:szCs w:val="24"/>
        </w:rPr>
        <w:t xml:space="preserve">关系的不同供应商，不得参加同一合同项下的政府采购活动证明文件书面声明（格式附后）；</w:t>
      </w:r>
      <w:r/>
    </w:p>
    <w:p>
      <w:pPr>
        <w:ind w:firstLine="482"/>
        <w:keepLines w:val="0"/>
        <w:keepNext w:val="0"/>
        <w:pageBreakBefore w:val="0"/>
        <w:spacing w:line="42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投标人</w:t>
      </w:r>
      <w:r>
        <w:rPr>
          <w:rFonts w:hint="eastAsia" w:ascii="宋体" w:hAnsi="宋体" w:eastAsia="宋体" w:cs="宋体"/>
          <w:b/>
          <w:bCs/>
          <w:sz w:val="24"/>
          <w:szCs w:val="24"/>
          <w:lang w:val="en-US" w:eastAsia="zh-CN"/>
        </w:rPr>
        <w:t xml:space="preserve">提供</w:t>
      </w:r>
      <w:r>
        <w:rPr>
          <w:rFonts w:hint="eastAsia" w:ascii="宋体" w:hAnsi="宋体" w:cs="宋体"/>
          <w:b/>
          <w:bCs/>
          <w:sz w:val="24"/>
          <w:szCs w:val="24"/>
          <w:lang w:val="en-US" w:eastAsia="zh-CN"/>
        </w:rPr>
        <w:t xml:space="preserve">有效的</w:t>
      </w:r>
      <w:r>
        <w:rPr>
          <w:rFonts w:hint="eastAsia" w:ascii="宋体" w:hAnsi="宋体" w:eastAsia="宋体" w:cs="宋体"/>
          <w:b/>
          <w:bCs/>
          <w:color w:val="000000"/>
          <w:sz w:val="24"/>
          <w:szCs w:val="24"/>
        </w:rPr>
        <w:t xml:space="preserve">《保险许可证》</w:t>
      </w:r>
      <w:r>
        <w:rPr>
          <w:rFonts w:hint="eastAsia" w:ascii="宋体" w:hAnsi="宋体" w:cs="宋体"/>
          <w:b/>
          <w:bCs/>
          <w:color w:val="000000"/>
          <w:sz w:val="24"/>
          <w:szCs w:val="24"/>
          <w:lang w:val="en-US" w:eastAsia="zh-CN"/>
        </w:rPr>
        <w:t xml:space="preserve">扫描件及</w:t>
      </w:r>
      <w:r>
        <w:rPr>
          <w:rFonts w:hint="eastAsia" w:ascii="宋体" w:hAnsi="宋体" w:eastAsia="宋体" w:cs="宋体"/>
          <w:b/>
          <w:bCs/>
          <w:sz w:val="24"/>
          <w:szCs w:val="24"/>
        </w:rPr>
        <w:t xml:space="preserve">在滨海县有正常营业的分支机构</w:t>
      </w:r>
      <w:r>
        <w:rPr>
          <w:rFonts w:hint="eastAsia" w:ascii="宋体" w:hAnsi="宋体" w:eastAsia="宋体" w:cs="宋体"/>
          <w:b/>
          <w:bCs/>
          <w:sz w:val="24"/>
          <w:szCs w:val="24"/>
          <w:lang w:val="en-US" w:eastAsia="zh-CN"/>
        </w:rPr>
        <w:t xml:space="preserve">证明材料扫描件</w:t>
      </w:r>
      <w:r>
        <w:rPr>
          <w:rFonts w:hint="eastAsia" w:ascii="宋体" w:hAnsi="宋体" w:eastAsia="宋体" w:cs="宋体"/>
          <w:b/>
          <w:bCs/>
          <w:sz w:val="24"/>
          <w:szCs w:val="24"/>
          <w:lang w:eastAsia="zh-CN"/>
        </w:rPr>
        <w:t xml:space="preserve">；</w:t>
      </w:r>
      <w:r/>
    </w:p>
    <w:p>
      <w:pPr>
        <w:ind w:firstLine="482"/>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
          <w:bCs/>
          <w:sz w:val="24"/>
          <w:szCs w:val="24"/>
        </w:rPr>
        <w:t xml:space="preserve">保险条款报备的手续说明</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格式附后</w:t>
      </w:r>
      <w:r>
        <w:rPr>
          <w:rFonts w:hint="eastAsia" w:ascii="宋体" w:hAnsi="宋体" w:eastAsia="宋体" w:cs="宋体"/>
          <w:b/>
          <w:bCs/>
          <w:sz w:val="24"/>
          <w:szCs w:val="24"/>
          <w:lang w:eastAsia="zh-CN"/>
        </w:rPr>
        <w:t xml:space="preserve">）</w:t>
      </w:r>
      <w:r/>
    </w:p>
    <w:p>
      <w:pPr>
        <w:pStyle w:val="916"/>
        <w:ind w:firstLine="482"/>
        <w:jc w:val="left"/>
        <w:keepLines w:val="0"/>
        <w:keepNext w:val="0"/>
        <w:pageBreakBefore w:val="0"/>
        <w:spacing w:line="420" w:lineRule="exact"/>
        <w:widowControl w:val="off"/>
        <w:rPr>
          <w:rFonts w:hint="eastAsia" w:ascii="宋体" w:hAnsi="宋体" w:eastAsia="宋体" w:cs="宋体"/>
          <w:b/>
          <w:bCs/>
          <w:i w:val="0"/>
          <w:iCs w:val="0"/>
          <w:sz w:val="24"/>
          <w:szCs w:val="24"/>
          <w:lang w:val="en-US" w:eastAsia="zh-CN"/>
        </w:rPr>
      </w:pPr>
      <w:r>
        <w:rPr>
          <w:rFonts w:hint="eastAsia" w:ascii="宋体" w:hAnsi="宋体" w:cs="宋体"/>
          <w:b/>
          <w:bCs/>
          <w:color w:val="000000" w:themeColor="text1"/>
          <w:sz w:val="24"/>
          <w:szCs w:val="24"/>
          <w:lang w:val="en-US" w:eastAsia="zh-CN"/>
          <w14:textFill>
            <w14:solidFill>
              <w14:schemeClr w14:val="tx1"/>
            </w14:solidFill>
          </w14:textFill>
        </w:rPr>
        <w:t xml:space="preserve">5、若</w:t>
      </w:r>
      <w:r>
        <w:rPr>
          <w:rFonts w:hint="eastAsia" w:ascii="宋体" w:hAnsi="宋体"/>
          <w:b/>
          <w:bCs/>
          <w:color w:val="000000" w:themeColor="text1"/>
          <w:sz w:val="24"/>
          <w:lang w:val="zh-CN"/>
          <w14:textFill>
            <w14:solidFill>
              <w14:schemeClr w14:val="tx1"/>
            </w14:solidFill>
          </w14:textFill>
        </w:rPr>
        <w:t xml:space="preserve">分支机构投标的，须提供分支机构的营业执照扫描件及总公司出具给分支机构的授权书</w:t>
      </w:r>
      <w:r>
        <w:rPr>
          <w:rFonts w:hint="eastAsia" w:ascii="宋体" w:hAnsi="宋体"/>
          <w:b/>
          <w:bCs/>
          <w:color w:val="000000" w:themeColor="text1"/>
          <w:sz w:val="24"/>
          <w:lang w:val="en-US" w:eastAsia="zh-CN"/>
          <w14:textFill>
            <w14:solidFill>
              <w14:schemeClr w14:val="tx1"/>
            </w14:solidFill>
          </w14:textFill>
        </w:rPr>
        <w:t xml:space="preserve">扫描件。</w:t>
      </w:r>
      <w:r>
        <w:rPr>
          <w:rFonts w:hint="eastAsia" w:ascii="宋体" w:hAnsi="宋体" w:eastAsia="宋体" w:cs="宋体"/>
          <w:b/>
          <w:i w:val="0"/>
          <w:iCs w:val="0"/>
          <w:color w:val="000000" w:themeColor="text1"/>
          <w:sz w:val="24"/>
          <w:szCs w:val="24"/>
          <w14:textFill>
            <w14:solidFill>
              <w14:schemeClr w14:val="tx1"/>
            </w14:solidFill>
          </w14:textFill>
        </w:rPr>
        <w:t xml:space="preserve">（如为分支机构投标时提供，格式自拟）</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法人授权书（格式附后）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、投标函（格式附后）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中</w:t>
      </w:r>
      <w:r>
        <w:rPr>
          <w:rFonts w:hint="eastAsia" w:ascii="宋体" w:hAnsi="宋体" w:eastAsia="宋体" w:cs="宋体"/>
          <w:b/>
          <w:bCs/>
          <w:sz w:val="24"/>
          <w:szCs w:val="24"/>
        </w:rPr>
        <w:t xml:space="preserve">小企业声明函（格式附后）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十、残疾人福利性单位声明函（格式附后）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一</w:t>
      </w:r>
      <w:r>
        <w:rPr>
          <w:rFonts w:hint="eastAsia" w:ascii="宋体" w:hAnsi="宋体" w:eastAsia="宋体" w:cs="宋体"/>
          <w:b/>
          <w:bCs/>
          <w:sz w:val="24"/>
          <w:szCs w:val="24"/>
        </w:rPr>
        <w:t xml:space="preserve">、商务要求响应及偏离表（格式附后）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二</w:t>
      </w:r>
      <w:r>
        <w:rPr>
          <w:rFonts w:hint="eastAsia" w:ascii="宋体" w:hAnsi="宋体" w:eastAsia="宋体" w:cs="宋体"/>
          <w:b/>
          <w:bCs/>
          <w:sz w:val="24"/>
          <w:szCs w:val="24"/>
        </w:rPr>
        <w:t xml:space="preserve">、开标一览表（格式附后）</w:t>
      </w:r>
      <w:r/>
    </w:p>
    <w:p>
      <w:pPr>
        <w:ind w:firstLine="482"/>
        <w:keepLines w:val="0"/>
        <w:keepNext w:val="0"/>
        <w:pageBreakBefore w:val="0"/>
        <w:spacing w:line="420" w:lineRule="exact"/>
        <w:widowControl w:val="off"/>
        <w:rPr>
          <w:rFonts w:hint="eastAsia" w:ascii="宋体" w:hAnsi="宋体" w:cs="宋体"/>
          <w:b/>
          <w:bCs/>
          <w:sz w:val="24"/>
          <w:szCs w:val="24"/>
        </w:rPr>
      </w:pPr>
      <w:r>
        <w:rPr>
          <w:rFonts w:hint="eastAsia" w:ascii="宋体" w:hAnsi="宋体" w:cs="宋体"/>
          <w:b/>
          <w:bCs/>
          <w:sz w:val="24"/>
          <w:szCs w:val="24"/>
        </w:rPr>
        <w:t xml:space="preserve">十三、赔偿限额报价文件</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四</w:t>
      </w:r>
      <w:r>
        <w:rPr>
          <w:rFonts w:hint="eastAsia" w:ascii="宋体" w:hAnsi="宋体" w:eastAsia="宋体" w:cs="宋体"/>
          <w:b/>
          <w:bCs/>
          <w:sz w:val="24"/>
          <w:szCs w:val="24"/>
        </w:rPr>
        <w:t xml:space="preserve">、盐城市政府采购事前信用承诺书（格式附后）</w:t>
      </w:r>
      <w:r/>
    </w:p>
    <w:p>
      <w:pPr>
        <w:ind w:firstLine="482"/>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val="en-US" w:eastAsia="zh-CN"/>
        </w:rPr>
        <w:t xml:space="preserve">五</w:t>
      </w:r>
      <w:r>
        <w:rPr>
          <w:rFonts w:hint="eastAsia" w:ascii="宋体" w:hAnsi="宋体" w:eastAsia="宋体" w:cs="宋体"/>
          <w:b/>
          <w:bCs/>
          <w:sz w:val="24"/>
          <w:szCs w:val="24"/>
        </w:rPr>
        <w:t xml:space="preserve">、其他材料（如有） </w:t>
      </w:r>
      <w:r/>
    </w:p>
    <w:p>
      <w:pPr>
        <w:pStyle w:val="892"/>
        <w:jc w:val="both"/>
        <w:keepLines w:val="0"/>
        <w:keepNext w:val="0"/>
        <w:pageBreakBefore w:val="0"/>
        <w:spacing w:before="0" w:beforeAutospacing="0" w:after="0" w:afterAutospacing="0" w:line="420" w:lineRule="exact"/>
        <w:widowControl w:val="off"/>
        <w:rPr>
          <w:rFonts w:hint="eastAsia" w:ascii="宋体" w:hAnsi="宋体" w:eastAsia="宋体" w:cs="宋体"/>
          <w:b/>
          <w:bCs/>
          <w:i/>
          <w:iCs/>
          <w:color w:val="00000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32"/>
          <w:szCs w:val="32"/>
          <w:u w:val="single"/>
        </w:rPr>
      </w:r>
      <w:r/>
    </w:p>
    <w:p>
      <w:pPr>
        <w:pStyle w:val="892"/>
        <w:jc w:val="both"/>
        <w:keepLines w:val="0"/>
        <w:keepNext w:val="0"/>
        <w:spacing w:before="0" w:beforeAutospacing="0" w:after="0" w:afterAutospacing="0" w:line="0" w:lineRule="atLeast"/>
        <w:widowControl w:val="off"/>
        <w:rPr>
          <w:rFonts w:hint="eastAsia" w:ascii="宋体" w:hAnsi="宋体" w:eastAsia="宋体" w:cs="宋体"/>
          <w:b/>
          <w:bCs/>
          <w:i/>
          <w:i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000000"/>
          <w:sz w:val="32"/>
          <w:szCs w:val="32"/>
          <w:u w:val="single"/>
        </w:rPr>
        <w:t xml:space="preserve">一、法人或者其他组织的营业执照等证明文件，自然人的身份证明</w:t>
      </w:r>
      <w:r/>
    </w:p>
    <w:p>
      <w:pPr>
        <w:pStyle w:val="892"/>
        <w:ind w:left="0" w:firstLine="480"/>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t xml:space="preserve"> </w:t>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eastAsia="黑体"/>
          <w:highlight w:val="none"/>
        </w:rPr>
      </w:pPr>
      <w:r>
        <w:rPr>
          <w:rFonts w:hint="eastAsia" w:ascii="黑体" w:hAnsi="宋体" w:eastAsia="黑体" w:cs="黑体"/>
          <w:i/>
          <w:color w:val="000000"/>
          <w:sz w:val="32"/>
          <w:szCs w:val="32"/>
          <w:highlight w:val="none"/>
          <w:u w:val="single"/>
        </w:rPr>
        <w:t xml:space="preserve">二、上一年度的财务状况报表</w:t>
      </w:r>
      <w:r/>
    </w:p>
    <w:p>
      <w:pPr>
        <w:pStyle w:val="998"/>
        <w:jc w:val="both"/>
        <w:spacing w:beforeAutospacing="0" w:afterAutospacing="0" w:line="360" w:lineRule="auto"/>
        <w:rPr>
          <w:color w:val="000000"/>
        </w:rPr>
      </w:pPr>
      <w:r>
        <w:rPr>
          <w:rFonts w:hint="eastAsia"/>
          <w:color w:val="000000"/>
        </w:rPr>
        <w:t xml:space="preserve">（</w:t>
      </w:r>
      <w:r>
        <w:rPr>
          <w:rFonts w:hint="eastAsia" w:ascii="宋体" w:hAnsi="宋体" w:cs="宋体"/>
          <w:color w:val="000000"/>
        </w:rPr>
        <w:t xml:space="preserve">至少提供资产负债表、利润表、现金流量表，</w:t>
      </w:r>
      <w:r>
        <w:rPr>
          <w:rFonts w:hint="eastAsia" w:ascii="宋体" w:hAnsi="宋体" w:cs="宋体"/>
          <w:color w:val="000000"/>
          <w:lang w:val="en-US" w:eastAsia="zh-CN"/>
        </w:rPr>
        <w:t xml:space="preserve">投标人</w:t>
      </w:r>
      <w:r>
        <w:rPr>
          <w:rFonts w:hint="eastAsia" w:ascii="宋体" w:hAnsi="宋体" w:cs="宋体"/>
          <w:color w:val="000000"/>
        </w:rPr>
        <w:t xml:space="preserve">成立不满一年不需提供。</w:t>
      </w:r>
      <w:r>
        <w:rPr>
          <w:rFonts w:hint="eastAsia"/>
          <w:color w:val="000000"/>
        </w:rPr>
        <w:t xml:space="preserve">）</w:t>
      </w:r>
      <w:r/>
    </w:p>
    <w:p>
      <w:pPr>
        <w:pStyle w:val="892"/>
        <w:jc w:val="both"/>
        <w:keepLines w:val="0"/>
        <w:keepNext w:val="0"/>
        <w:pageBreakBefore w:val="0"/>
        <w:spacing w:before="0" w:beforeAutospacing="0" w:after="0" w:afterAutospacing="0" w:line="440" w:lineRule="exact"/>
        <w:widowControl w:val="off"/>
        <w:rPr>
          <w:rFonts w:hint="eastAsia" w:ascii="宋体" w:hAnsi="宋体" w:eastAsia="宋体" w:cs="宋体"/>
          <w:b/>
          <w:bCs/>
          <w:i w:val="0"/>
          <w:i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val="0"/>
          <w:iCs w:val="0"/>
          <w:color w:val="000000"/>
          <w:sz w:val="24"/>
          <w:szCs w:val="24"/>
        </w:rPr>
        <w:t xml:space="preserve"> </w:t>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92"/>
        <w:ind w:firstLine="492"/>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2"/>
        <w:ind w:firstLine="492"/>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2"/>
        <w:ind w:firstLine="1220"/>
        <w:jc w:val="both"/>
        <w:spacing w:beforeAutospacing="0" w:afterAutospacing="0" w:line="0" w:lineRule="atLeast"/>
        <w:rPr>
          <w:rFonts w:hint="eastAsia" w:ascii="宋体" w:hAnsi="宋体" w:eastAsia="宋体" w:cs="宋体"/>
          <w:b/>
          <w:bCs/>
          <w:i w:val="0"/>
          <w:iCs/>
          <w:color w:val="000000"/>
          <w:sz w:val="28"/>
          <w:szCs w:val="28"/>
          <w:highlight w:val="none"/>
          <w:u w:val="none"/>
        </w:rPr>
      </w:pPr>
      <w:r>
        <w:rPr>
          <w:rFonts w:hint="eastAsia" w:ascii="宋体" w:hAnsi="宋体" w:eastAsia="宋体" w:cs="宋体"/>
          <w:b/>
          <w:bCs/>
          <w:i w:val="0"/>
          <w:iCs/>
          <w:color w:val="000000"/>
          <w:sz w:val="28"/>
          <w:szCs w:val="28"/>
          <w:highlight w:val="none"/>
          <w:u w:val="none"/>
        </w:rPr>
        <w:t xml:space="preserve">具备履行合同所必需的设备和专业技术能力的书面声明</w:t>
      </w:r>
      <w:r/>
    </w:p>
    <w:p>
      <w:pPr>
        <w:pStyle w:val="892"/>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92"/>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w:t>
      </w:r>
      <w:r/>
    </w:p>
    <w:p>
      <w:pPr>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0"/>
        <w:spacing w:line="460" w:lineRule="exact"/>
        <w:rPr>
          <w:rFonts w:hint="eastAsia" w:ascii="宋体" w:hAnsi="宋体"/>
          <w:b w:val="0"/>
          <w:bCs w:val="0"/>
          <w:sz w:val="24"/>
          <w:lang w:val="en-US" w:eastAsia="zh-CN"/>
        </w:rPr>
      </w:pPr>
      <w:r>
        <w:rPr>
          <w:rFonts w:hint="eastAsia" w:ascii="宋体" w:hAnsi="宋体"/>
          <w:b w:val="0"/>
          <w:bCs w:val="0"/>
          <w:sz w:val="24"/>
          <w:lang w:val="en-US" w:eastAsia="zh-CN"/>
        </w:rPr>
      </w:r>
      <w:r/>
    </w:p>
    <w:p>
      <w:pPr>
        <w:ind w:firstLine="4800"/>
        <w:spacing w:line="460" w:lineRule="exact"/>
        <w:rPr>
          <w:rFonts w:hint="eastAsia" w:ascii="宋体" w:hAnsi="宋体"/>
          <w:b w:val="0"/>
          <w:bCs w:val="0"/>
          <w:sz w:val="24"/>
        </w:rPr>
      </w:pPr>
      <w:r>
        <w:rPr>
          <w:rFonts w:hint="eastAsia" w:ascii="宋体" w:hAnsi="宋体"/>
          <w:b w:val="0"/>
          <w:bCs w:val="0"/>
          <w:sz w:val="24"/>
          <w:lang w:val="en-US" w:eastAsia="zh-CN"/>
        </w:rPr>
        <w:t xml:space="preserve">投标人</w:t>
      </w:r>
      <w:r>
        <w:rPr>
          <w:rFonts w:hint="eastAsia" w:ascii="宋体" w:hAnsi="宋体"/>
          <w:b w:val="0"/>
          <w:bCs w:val="0"/>
          <w:sz w:val="24"/>
        </w:rPr>
        <w:t xml:space="preserve">名称（公章）：</w:t>
      </w:r>
      <w:r/>
    </w:p>
    <w:p>
      <w:pPr>
        <w:ind w:firstLine="4800"/>
        <w:spacing w:line="460" w:lineRule="exact"/>
        <w:rPr>
          <w:rFonts w:hint="eastAsia" w:ascii="宋体" w:hAnsi="宋体"/>
          <w:b w:val="0"/>
          <w:bCs w:val="0"/>
          <w:sz w:val="24"/>
        </w:rPr>
      </w:pPr>
      <w:r>
        <w:rPr>
          <w:rFonts w:hint="eastAsia" w:ascii="宋体" w:hAnsi="宋体"/>
          <w:b w:val="0"/>
          <w:bCs w:val="0"/>
          <w:sz w:val="24"/>
        </w:rPr>
        <w:t xml:space="preserve">日期：</w:t>
      </w:r>
      <w:r>
        <w:rPr>
          <w:rFonts w:hint="eastAsia" w:ascii="宋体" w:hAnsi="宋体"/>
          <w:b w:val="0"/>
          <w:bCs w:val="0"/>
          <w:sz w:val="24"/>
          <w:u w:val="none"/>
        </w:rPr>
        <w:t xml:space="preserve">____</w:t>
      </w:r>
      <w:r>
        <w:rPr>
          <w:rFonts w:hint="eastAsia" w:ascii="宋体" w:hAnsi="宋体"/>
          <w:b w:val="0"/>
          <w:bCs w:val="0"/>
          <w:sz w:val="24"/>
        </w:rPr>
        <w:t xml:space="preserve">年</w:t>
      </w:r>
      <w:r>
        <w:rPr>
          <w:rFonts w:hint="eastAsia" w:ascii="宋体" w:hAnsi="宋体"/>
          <w:b w:val="0"/>
          <w:bCs w:val="0"/>
          <w:sz w:val="24"/>
          <w:u w:val="single"/>
          <w:lang w:val="en-US" w:eastAsia="zh-CN"/>
        </w:rPr>
        <w:t xml:space="preserve">   </w:t>
      </w:r>
      <w:r>
        <w:rPr>
          <w:rFonts w:hint="eastAsia" w:ascii="宋体" w:hAnsi="宋体"/>
          <w:b w:val="0"/>
          <w:bCs w:val="0"/>
          <w:sz w:val="24"/>
        </w:rPr>
        <w:t xml:space="preserve">月</w:t>
      </w:r>
      <w:r>
        <w:rPr>
          <w:rFonts w:hint="eastAsia" w:ascii="宋体" w:hAnsi="宋体"/>
          <w:b w:val="0"/>
          <w:bCs w:val="0"/>
          <w:sz w:val="24"/>
          <w:u w:val="single"/>
          <w:lang w:val="en-US" w:eastAsia="zh-CN"/>
        </w:rPr>
        <w:t xml:space="preserve">    </w:t>
      </w:r>
      <w:r>
        <w:rPr>
          <w:rFonts w:hint="eastAsia" w:ascii="宋体" w:hAnsi="宋体"/>
          <w:b w:val="0"/>
          <w:bCs w:val="0"/>
          <w:sz w:val="24"/>
        </w:rPr>
        <w:t xml:space="preserve">日</w:t>
      </w:r>
      <w:r/>
    </w:p>
    <w:p>
      <w:pPr>
        <w:pStyle w:val="892"/>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bCs/>
          <w:i/>
          <w:color w:val="000000"/>
          <w:sz w:val="32"/>
          <w:szCs w:val="32"/>
          <w:highlight w:val="none"/>
          <w:u w:val="single"/>
          <w:lang w:val="en-US" w:eastAsia="zh-CN"/>
        </w:rPr>
      </w:r>
      <w:r>
        <w:rPr>
          <w:rFonts w:hint="eastAsia" w:ascii="黑体" w:hAnsi="宋体" w:eastAsia="黑体" w:cs="黑体"/>
          <w:bCs/>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bCs/>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rFonts w:hint="eastAsia" w:ascii="黑体" w:hAnsi="宋体" w:eastAsia="黑体" w:cs="黑体"/>
          <w:i/>
          <w:color w:val="000000"/>
          <w:sz w:val="32"/>
          <w:szCs w:val="32"/>
          <w:highlight w:val="none"/>
          <w:u w:val="single"/>
          <w:lang w:val="en-US" w:eastAsia="zh-CN"/>
        </w:rPr>
      </w:pPr>
      <w:r>
        <w:rPr>
          <w:rFonts w:hint="eastAsia" w:ascii="黑体" w:hAnsi="宋体" w:eastAsia="黑体" w:cs="黑体"/>
          <w:i/>
          <w:color w:val="000000"/>
          <w:sz w:val="32"/>
          <w:szCs w:val="32"/>
          <w:highlight w:val="none"/>
          <w:u w:val="single"/>
          <w:lang w:val="en-US" w:eastAsia="zh-CN"/>
        </w:rPr>
      </w:r>
      <w:r/>
    </w:p>
    <w:p>
      <w:pPr>
        <w:pStyle w:val="892"/>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92"/>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color w:val="000000"/>
          <w:sz w:val="32"/>
          <w:szCs w:val="32"/>
          <w:highlight w:val="none"/>
          <w:u w:val="single"/>
        </w:rPr>
      </w:r>
      <w:r>
        <w:rPr>
          <w:rFonts w:hint="eastAsia" w:ascii="黑体" w:hAnsi="宋体" w:eastAsia="黑体" w:cs="黑体"/>
          <w:bCs/>
          <w:i/>
          <w:color w:val="000000"/>
          <w:sz w:val="32"/>
          <w:szCs w:val="32"/>
          <w:highlight w:val="none"/>
          <w:u w:val="single"/>
        </w:rPr>
      </w:r>
      <w:r/>
    </w:p>
    <w:p>
      <w:pPr>
        <w:pStyle w:val="892"/>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9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五、参加政府采购活动前3年内在经营活动中没有重大违法记录的书面声明</w:t>
      </w:r>
      <w:r/>
    </w:p>
    <w:p>
      <w:pPr>
        <w:pStyle w:val="892"/>
        <w:jc w:val="center"/>
        <w:spacing w:beforeAutospacing="0" w:afterAutospacing="0" w:line="0" w:lineRule="atLeast"/>
        <w:rPr>
          <w:sz w:val="32"/>
          <w:szCs w:val="32"/>
          <w:highlight w:val="none"/>
        </w:rPr>
      </w:pPr>
      <w:r>
        <w:rPr>
          <w:rFonts w:hint="eastAsia" w:ascii="宋体" w:hAnsi="宋体" w:eastAsia="宋体" w:cs="宋体"/>
          <w:b/>
          <w:color w:val="000000"/>
          <w:sz w:val="44"/>
          <w:szCs w:val="44"/>
          <w:highlight w:val="none"/>
        </w:rPr>
        <w:t xml:space="preserve">      </w:t>
      </w:r>
      <w:r>
        <w:rPr>
          <w:rFonts w:hint="eastAsia" w:ascii="宋体" w:hAnsi="宋体" w:eastAsia="宋体" w:cs="宋体"/>
          <w:b/>
          <w:color w:val="000000"/>
          <w:sz w:val="32"/>
          <w:szCs w:val="32"/>
          <w:highlight w:val="none"/>
        </w:rPr>
        <w:t xml:space="preserve"> 声 明</w:t>
      </w:r>
      <w:r/>
    </w:p>
    <w:p>
      <w:pPr>
        <w:pStyle w:val="892"/>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320"/>
        <w:spacing w:line="460" w:lineRule="exact"/>
        <w:rPr>
          <w:rFonts w:hint="eastAsia" w:ascii="宋体" w:hAnsi="宋体"/>
          <w:bCs/>
          <w:sz w:val="24"/>
        </w:rPr>
      </w:pPr>
      <w:r>
        <w:rPr>
          <w:rFonts w:hint="eastAsia" w:ascii="宋体" w:hAnsi="宋体"/>
          <w:bCs/>
          <w:sz w:val="24"/>
          <w:lang w:val="en-US" w:eastAsia="zh-CN"/>
        </w:rPr>
        <w:t xml:space="preserve">投标人</w:t>
      </w:r>
      <w:r>
        <w:rPr>
          <w:rFonts w:hint="eastAsia" w:ascii="宋体" w:hAnsi="宋体"/>
          <w:bCs/>
          <w:sz w:val="24"/>
        </w:rPr>
        <w:t xml:space="preserve">名称（公章）：</w:t>
      </w:r>
      <w:r/>
    </w:p>
    <w:p>
      <w:pPr>
        <w:ind w:firstLine="4320"/>
        <w:spacing w:line="460" w:lineRule="exact"/>
        <w:rPr>
          <w:rFonts w:hint="eastAsia" w:ascii="宋体" w:hAnsi="宋体"/>
          <w:bCs/>
          <w:sz w:val="24"/>
          <w:u w:val="none"/>
        </w:rPr>
      </w:pPr>
      <w:r>
        <w:rPr>
          <w:rFonts w:hint="eastAsia" w:ascii="宋体" w:hAnsi="宋体"/>
          <w:bCs/>
          <w:sz w:val="24"/>
        </w:rPr>
        <w:t xml:space="preserve">授权代表签字：</w:t>
      </w:r>
      <w:r>
        <w:rPr>
          <w:rFonts w:hint="eastAsia" w:ascii="宋体" w:hAnsi="宋体"/>
          <w:bCs/>
          <w:sz w:val="24"/>
          <w:u w:val="none"/>
        </w:rPr>
        <w:t xml:space="preserve">______________________</w:t>
      </w:r>
      <w:r/>
    </w:p>
    <w:p>
      <w:pPr>
        <w:ind w:firstLine="4320"/>
        <w:spacing w:line="460" w:lineRule="exact"/>
        <w:rPr>
          <w:rFonts w:hint="eastAsia" w:ascii="宋体" w:hAnsi="宋体"/>
          <w:bCs/>
          <w:sz w:val="24"/>
        </w:rPr>
      </w:pPr>
      <w:r>
        <w:rPr>
          <w:rFonts w:hint="eastAsia" w:ascii="宋体" w:hAnsi="宋体"/>
          <w:bCs/>
          <w:sz w:val="24"/>
        </w:rPr>
        <w:t xml:space="preserve">日期：</w:t>
      </w:r>
      <w:r>
        <w:rPr>
          <w:rFonts w:hint="eastAsia" w:ascii="宋体" w:hAnsi="宋体"/>
          <w:bCs/>
          <w:sz w:val="24"/>
          <w:u w:val="none"/>
        </w:rPr>
        <w:t xml:space="preserve">______</w:t>
      </w:r>
      <w:r>
        <w:rPr>
          <w:rFonts w:hint="eastAsia" w:ascii="宋体" w:hAnsi="宋体"/>
          <w:bCs/>
          <w:sz w:val="24"/>
        </w:rPr>
        <w:t xml:space="preserve">年</w:t>
      </w:r>
      <w:r>
        <w:rPr>
          <w:rFonts w:hint="eastAsia" w:ascii="宋体" w:hAnsi="宋体"/>
          <w:bCs/>
          <w:sz w:val="24"/>
          <w:u w:val="single"/>
          <w:lang w:val="en-US" w:eastAsia="zh-CN"/>
        </w:rPr>
        <w:t xml:space="preserve">   </w:t>
      </w:r>
      <w:r>
        <w:rPr>
          <w:rFonts w:hint="eastAsia" w:ascii="宋体" w:hAnsi="宋体"/>
          <w:bCs/>
          <w:sz w:val="24"/>
        </w:rPr>
        <w:t xml:space="preserve">月</w:t>
      </w:r>
      <w:r>
        <w:rPr>
          <w:rFonts w:hint="eastAsia" w:ascii="宋体" w:hAnsi="宋体"/>
          <w:bCs/>
          <w:sz w:val="24"/>
          <w:u w:val="single"/>
          <w:lang w:val="en-US" w:eastAsia="zh-CN"/>
        </w:rPr>
        <w:t xml:space="preserve">   </w:t>
      </w:r>
      <w:r>
        <w:rPr>
          <w:rFonts w:hint="eastAsia" w:ascii="宋体" w:hAnsi="宋体"/>
          <w:bCs/>
          <w:sz w:val="24"/>
        </w:rPr>
        <w:t xml:space="preserve">日</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pStyle w:val="892"/>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color w:val="000000"/>
          <w:sz w:val="32"/>
          <w:szCs w:val="32"/>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i/>
          <w:iCs/>
          <w:color w:val="000000"/>
          <w:sz w:val="32"/>
          <w:szCs w:val="32"/>
          <w:u w:val="single"/>
          <w:lang w:val="en-US" w:eastAsia="zh-CN"/>
        </w:rPr>
      </w:r>
      <w:r>
        <w:rPr>
          <w:rFonts w:hint="eastAsia" w:ascii="黑体" w:hAnsi="黑体" w:eastAsia="黑体" w:cs="黑体"/>
          <w:b/>
          <w:bCs/>
          <w:i/>
          <w:iCs/>
          <w:color w:val="000000"/>
          <w:sz w:val="32"/>
          <w:szCs w:val="32"/>
          <w:u w:val="single"/>
          <w:lang w:val="en-US" w:eastAsia="zh-CN"/>
        </w:rPr>
      </w:r>
      <w:r/>
    </w:p>
    <w:p>
      <w:pPr>
        <w:pStyle w:val="892"/>
        <w:jc w:val="both"/>
        <w:keepLines w:val="0"/>
        <w:keepNext w:val="0"/>
        <w:spacing w:before="0" w:beforeAutospacing="0" w:after="0" w:afterAutospacing="0"/>
        <w:widowControl w:val="off"/>
        <w:rPr>
          <w:rFonts w:hint="eastAsia" w:ascii="黑体" w:hAnsi="黑体" w:eastAsia="黑体" w:cs="黑体"/>
          <w:b/>
          <w:bCs/>
          <w:i/>
          <w:iCs/>
          <w:color w:val="00000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r>
      <w:r/>
    </w:p>
    <w:p>
      <w:pPr>
        <w:keepLines w:val="0"/>
        <w:keepNext w:val="0"/>
        <w:pageBreakBefore w:val="0"/>
        <w:spacing w:line="400" w:lineRule="exact"/>
        <w:widowControl w:val="off"/>
        <w:rPr>
          <w:rFonts w:hint="eastAsia" w:ascii="黑体" w:hAnsi="黑体" w:eastAsia="黑体" w:cs="黑体"/>
          <w:b/>
          <w:bCs/>
          <w:i/>
          <w:iCs/>
          <w:sz w:val="32"/>
          <w:szCs w:val="32"/>
          <w:lang w:val="en-US" w:eastAsia="zh-CN"/>
        </w:rPr>
      </w:pPr>
      <w:r>
        <w:rPr>
          <w:rFonts w:hint="eastAsia" w:ascii="黑体" w:hAnsi="黑体" w:eastAsia="黑体" w:cs="黑体"/>
          <w:b/>
          <w:bCs/>
          <w:i/>
          <w:iCs/>
          <w:sz w:val="32"/>
          <w:szCs w:val="32"/>
          <w:lang w:val="en-US" w:eastAsia="zh-CN"/>
        </w:rPr>
        <w:t xml:space="preserve">六、</w:t>
      </w:r>
      <w:r>
        <w:rPr>
          <w:rFonts w:hint="eastAsia" w:ascii="黑体" w:hAnsi="黑体" w:eastAsia="黑体" w:cs="黑体"/>
          <w:b/>
          <w:bCs/>
          <w:i/>
          <w:iCs/>
          <w:sz w:val="32"/>
          <w:szCs w:val="32"/>
        </w:rPr>
        <w:t xml:space="preserve">特定资格要求的证明文件</w:t>
      </w:r>
      <w:r>
        <w:rPr>
          <w:rFonts w:hint="eastAsia" w:ascii="黑体" w:hAnsi="黑体" w:eastAsia="黑体" w:cs="黑体"/>
          <w:b/>
          <w:bCs/>
          <w:i/>
          <w:iCs/>
          <w:sz w:val="32"/>
          <w:szCs w:val="32"/>
          <w:lang w:eastAsia="zh-CN"/>
        </w:rPr>
        <w:t xml:space="preserve">：</w:t>
      </w:r>
      <w:r/>
    </w:p>
    <w:p>
      <w:pPr>
        <w:ind w:firstLine="643"/>
        <w:keepLines w:val="0"/>
        <w:keepNext w:val="0"/>
        <w:pageBreakBefore w:val="0"/>
        <w:spacing w:line="400" w:lineRule="exact"/>
        <w:widowControl w:val="off"/>
        <w:rPr>
          <w:rFonts w:hint="eastAsia" w:ascii="黑体" w:hAnsi="黑体" w:eastAsia="黑体" w:cs="黑体"/>
          <w:b/>
          <w:bCs/>
          <w:i/>
          <w:iCs/>
          <w:sz w:val="32"/>
          <w:szCs w:val="32"/>
          <w:lang w:val="en-US" w:eastAsia="zh-CN"/>
        </w:rPr>
      </w:pPr>
      <w:r>
        <w:rPr>
          <w:rFonts w:hint="eastAsia" w:ascii="黑体" w:hAnsi="黑体" w:eastAsia="黑体" w:cs="黑体"/>
          <w:b/>
          <w:bCs/>
          <w:i/>
          <w:iCs/>
          <w:sz w:val="32"/>
          <w:szCs w:val="32"/>
          <w:lang w:val="en-US" w:eastAsia="zh-CN"/>
        </w:rPr>
        <w:t xml:space="preserve">1、</w:t>
      </w:r>
      <w:r>
        <w:rPr>
          <w:rFonts w:hint="eastAsia" w:ascii="黑体" w:hAnsi="黑体" w:eastAsia="黑体" w:cs="黑体"/>
          <w:b/>
          <w:bCs/>
          <w:i/>
          <w:iCs/>
          <w:sz w:val="32"/>
          <w:szCs w:val="32"/>
        </w:rPr>
        <w:t xml:space="preserve">在“信用中国”（www.creditchina.gov.cn）网站查询，无被列入失信被执行人、重大税收违法案件当事人名单、政府采购严重失信行为记录名单及其他不符合《中华人民共和国政府采购法》第二十二条规定条件的信用记录。（</w:t>
      </w:r>
      <w:r>
        <w:rPr>
          <w:rFonts w:hint="eastAsia" w:ascii="黑体" w:hAnsi="黑体" w:eastAsia="黑体" w:cs="黑体"/>
          <w:b/>
          <w:bCs/>
          <w:i/>
          <w:iCs/>
          <w:sz w:val="32"/>
          <w:szCs w:val="32"/>
          <w:lang w:val="en-US" w:eastAsia="zh-CN"/>
        </w:rPr>
        <w:t xml:space="preserve">投标</w:t>
      </w:r>
      <w:r>
        <w:rPr>
          <w:rFonts w:hint="eastAsia" w:ascii="黑体" w:hAnsi="黑体" w:eastAsia="黑体" w:cs="黑体"/>
          <w:b/>
          <w:bCs/>
          <w:i/>
          <w:iCs/>
          <w:sz w:val="32"/>
          <w:szCs w:val="32"/>
        </w:rPr>
        <w:t xml:space="preserve">文件中无需提供证明材料）</w:t>
      </w:r>
      <w:r/>
    </w:p>
    <w:p>
      <w:pPr>
        <w:pStyle w:val="892"/>
        <w:ind w:firstLine="643"/>
        <w:jc w:val="both"/>
        <w:keepLines w:val="0"/>
        <w:keepNext w:val="0"/>
        <w:spacing w:before="0" w:beforeAutospacing="0" w:after="0" w:afterAutospacing="0"/>
        <w:widowControl w:val="off"/>
        <w:rPr>
          <w:rFonts w:hint="eastAsia" w:ascii="黑体" w:hAnsi="黑体" w:eastAsia="黑体" w:cs="黑体"/>
          <w:b/>
          <w:bCs/>
          <w:i/>
          <w:iCs/>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i/>
          <w:iCs/>
          <w:color w:val="000000"/>
          <w:sz w:val="32"/>
          <w:szCs w:val="32"/>
          <w:u w:val="single"/>
          <w:lang w:val="en-US" w:eastAsia="zh-CN"/>
        </w:rPr>
        <w:t xml:space="preserve">2、</w:t>
      </w:r>
      <w:r>
        <w:rPr>
          <w:rFonts w:hint="eastAsia" w:ascii="黑体" w:hAnsi="黑体" w:eastAsia="黑体" w:cs="黑体"/>
          <w:b/>
          <w:bCs/>
          <w:i/>
          <w:iCs/>
          <w:color w:val="000000"/>
          <w:sz w:val="32"/>
          <w:szCs w:val="32"/>
          <w:u w:val="single"/>
        </w:rPr>
        <w:t xml:space="preserve">单位负责人为同一人或者存在直接控股、</w:t>
      </w:r>
      <w:r>
        <w:rPr>
          <w:rFonts w:hint="eastAsia" w:ascii="黑体" w:hAnsi="黑体" w:eastAsia="黑体" w:cs="黑体"/>
          <w:b/>
          <w:bCs/>
          <w:i/>
          <w:iCs/>
          <w:color w:val="000000"/>
          <w:sz w:val="32"/>
          <w:szCs w:val="32"/>
          <w:u w:val="single"/>
          <w:lang w:val="en-US" w:eastAsia="zh-CN"/>
        </w:rPr>
        <w:t xml:space="preserve">管理</w:t>
      </w:r>
      <w:r>
        <w:rPr>
          <w:rFonts w:hint="eastAsia" w:ascii="黑体" w:hAnsi="黑体" w:eastAsia="黑体" w:cs="黑体"/>
          <w:b/>
          <w:bCs/>
          <w:i/>
          <w:iCs/>
          <w:color w:val="000000"/>
          <w:sz w:val="32"/>
          <w:szCs w:val="32"/>
          <w:u w:val="single"/>
        </w:rPr>
        <w:t xml:space="preserve">关系的不同供应商，不得参加同一合同项下的政府采购活动证明文件</w:t>
      </w:r>
      <w:r>
        <w:rPr>
          <w:rFonts w:hint="eastAsia" w:ascii="黑体" w:hAnsi="黑体" w:eastAsia="黑体" w:cs="黑体"/>
          <w:b/>
          <w:bCs/>
          <w:i/>
          <w:iCs/>
          <w:color w:val="000000"/>
          <w:sz w:val="32"/>
          <w:szCs w:val="32"/>
          <w:u w:val="single"/>
          <w:lang w:val="en-US" w:eastAsia="zh-CN"/>
        </w:rPr>
        <w:t xml:space="preserve">书面声明</w:t>
      </w:r>
      <w:r/>
    </w:p>
    <w:p>
      <w:pPr>
        <w:pStyle w:val="892"/>
        <w:ind w:left="0" w:firstLine="16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b/>
          <w:bCs/>
          <w:color w:val="000000"/>
          <w:sz w:val="44"/>
          <w:szCs w:val="44"/>
        </w:rPr>
        <w:t xml:space="preserve">         声 明</w:t>
      </w:r>
      <w:r/>
    </w:p>
    <w:p>
      <w:pPr>
        <w:pStyle w:val="892"/>
        <w:ind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我单位不存在：单位负责人为同一人或者存在直接控股、管理关系的不同供应商，同时参加同一合同项下的政府采购活动。</w:t>
      </w:r>
      <w:r/>
    </w:p>
    <w:p>
      <w:pPr>
        <w:spacing w:line="460" w:lineRule="exact"/>
        <w:rPr>
          <w:rFonts w:hint="eastAsia" w:ascii="宋体" w:hAnsi="宋体" w:eastAsia="宋体"/>
          <w:bCs/>
          <w:sz w:val="24"/>
          <w:lang w:val="en-US" w:eastAsia="zh-CN"/>
        </w:rPr>
      </w:pPr>
      <w:r/>
      <w:bookmarkStart w:id="82" w:name="_Toc120614284"/>
      <w:r/>
      <w:r/>
    </w:p>
    <w:p>
      <w:pPr>
        <w:ind w:left="4788" w:firstLine="480"/>
        <w:jc w:val="left"/>
        <w:spacing w:line="460" w:lineRule="exact"/>
        <w:rPr>
          <w:rFonts w:hint="eastAsia" w:ascii="宋体" w:hAnsi="宋体" w:eastAsia="宋体"/>
          <w:bCs/>
          <w:sz w:val="24"/>
          <w:lang w:eastAsia="zh-CN"/>
        </w:rPr>
      </w:pPr>
      <w:r>
        <w:rPr>
          <w:rFonts w:hint="eastAsia" w:ascii="宋体" w:hAnsi="宋体"/>
          <w:bCs/>
          <w:sz w:val="24"/>
          <w:lang w:val="en-US" w:eastAsia="zh-CN"/>
        </w:rPr>
        <w:t xml:space="preserve">投标人</w:t>
      </w:r>
      <w:r>
        <w:rPr>
          <w:rFonts w:hint="eastAsia" w:ascii="宋体" w:hAnsi="宋体"/>
          <w:bCs/>
          <w:sz w:val="24"/>
        </w:rPr>
        <w:t xml:space="preserve">名称（公章）：</w:t>
      </w:r>
      <w:r/>
    </w:p>
    <w:p>
      <w:pPr>
        <w:ind w:left="4788" w:firstLine="480"/>
        <w:jc w:val="left"/>
        <w:spacing w:line="460" w:lineRule="exact"/>
        <w:rPr>
          <w:rFonts w:hint="eastAsia" w:ascii="宋体" w:hAnsi="宋体"/>
          <w:bCs/>
          <w:sz w:val="24"/>
        </w:rPr>
      </w:pPr>
      <w:r>
        <w:rPr>
          <w:rFonts w:hint="eastAsia" w:ascii="宋体" w:hAnsi="宋体"/>
          <w:bCs/>
          <w:sz w:val="24"/>
        </w:rPr>
        <w:t xml:space="preserve">日期：</w:t>
      </w:r>
      <w:r>
        <w:rPr>
          <w:rFonts w:hint="eastAsia" w:ascii="宋体" w:hAnsi="宋体"/>
          <w:bCs/>
          <w:sz w:val="24"/>
          <w:u w:val="none"/>
        </w:rPr>
        <w:t xml:space="preserve">______</w:t>
      </w:r>
      <w:r>
        <w:rPr>
          <w:rFonts w:hint="eastAsia" w:ascii="宋体" w:hAnsi="宋体"/>
          <w:bCs/>
          <w:sz w:val="24"/>
        </w:rPr>
        <w:t xml:space="preserve">年月日</w:t>
      </w:r>
      <w:r/>
    </w:p>
    <w:p>
      <w:pPr>
        <w:pStyle w:val="898"/>
        <w:rPr>
          <w:rFonts w:hint="eastAsia"/>
        </w:rPr>
      </w:pPr>
      <w:r>
        <w:rPr>
          <w:rFonts w:hint="eastAsia"/>
        </w:rPr>
      </w:r>
      <w:r/>
    </w:p>
    <w:p>
      <w:pPr>
        <w:pStyle w:val="892"/>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ind w:firstLine="643"/>
        <w:keepLines w:val="0"/>
        <w:keepNext w:val="0"/>
        <w:pageBreakBefore w:val="0"/>
        <w:spacing w:line="440" w:lineRule="exact"/>
        <w:widowControl w:val="off"/>
        <w:rPr>
          <w:rFonts w:hint="eastAsia" w:ascii="黑体" w:hAnsi="黑体" w:eastAsia="黑体" w:cs="黑体"/>
          <w:b/>
          <w:bCs/>
          <w:i/>
          <w:iCs/>
          <w:sz w:val="32"/>
          <w:szCs w:val="32"/>
        </w:rPr>
      </w:pPr>
      <w:r>
        <w:rPr>
          <w:rFonts w:hint="eastAsia" w:ascii="黑体" w:hAnsi="黑体" w:eastAsia="黑体" w:cs="黑体"/>
          <w:b/>
          <w:bCs/>
          <w:i/>
          <w:iCs/>
          <w:sz w:val="32"/>
          <w:szCs w:val="32"/>
          <w:lang w:val="en-US" w:eastAsia="zh-CN"/>
        </w:rPr>
        <w:t xml:space="preserve">3、</w:t>
      </w:r>
      <w:r>
        <w:rPr>
          <w:rFonts w:hint="eastAsia" w:ascii="黑体" w:hAnsi="黑体" w:eastAsia="黑体" w:cs="黑体"/>
          <w:b/>
          <w:bCs/>
          <w:i/>
          <w:iCs/>
          <w:sz w:val="32"/>
          <w:szCs w:val="32"/>
        </w:rPr>
        <w:t xml:space="preserve">保险条款报备的手续说明</w:t>
      </w:r>
      <w:r/>
    </w:p>
    <w:p>
      <w:pPr>
        <w:jc w:val="center"/>
        <w:spacing w:line="520" w:lineRule="exact"/>
        <w:rPr>
          <w:rFonts w:ascii="宋体" w:hAnsi="宋体" w:eastAsia="宋体" w:cs="Times New Roman"/>
          <w:color w:val="000000"/>
          <w:sz w:val="24"/>
          <w:szCs w:val="24"/>
        </w:rPr>
      </w:pPr>
      <w:r>
        <w:rPr>
          <w:rFonts w:hint="eastAsia" w:ascii="宋体" w:hAnsi="宋体" w:eastAsia="宋体" w:cs="Times New Roman"/>
          <w:b/>
          <w:bCs/>
          <w:color w:val="000000"/>
          <w:sz w:val="24"/>
          <w:szCs w:val="24"/>
        </w:rPr>
        <w:t xml:space="preserve">保险条款报备的手续说明</w:t>
      </w:r>
      <w:r/>
    </w:p>
    <w:p>
      <w:pPr>
        <w:ind w:firstLine="480"/>
        <w:jc w:val="left"/>
        <w:spacing w:after="145" w:line="520" w:lineRule="exact"/>
      </w:pPr>
      <w:r>
        <w:rPr>
          <w:rFonts w:hint="eastAsia" w:ascii="宋体" w:hAnsi="宋体" w:eastAsia="宋体" w:cs="Times New Roman"/>
          <w:color w:val="000000"/>
          <w:sz w:val="24"/>
          <w:szCs w:val="24"/>
        </w:rPr>
        <w:t xml:space="preserve">我公司投标文件中涉及的险种条款及相关措辞，均已按照中国银行保险监督管理委员会（原中国保险监督管理委员会）有关规定履行过条款报批或报备手续，报备险种条款项下已包括相关附加、扩展条款。</w:t>
      </w:r>
      <w:r/>
    </w:p>
    <w:p>
      <w:pPr>
        <w:spacing w:after="145" w:line="52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spacing w:after="145" w:line="52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投标人名称（公章）：</w:t>
      </w:r>
      <w:r/>
    </w:p>
    <w:p>
      <w:pPr>
        <w:spacing w:after="145" w:line="52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授权代表（签字或盖章）：</w:t>
      </w:r>
      <w:r/>
    </w:p>
    <w:p>
      <w:pPr>
        <w:spacing w:after="145" w:line="520" w:lineRule="exact"/>
        <w:rPr>
          <w:rFonts w:hint="eastAsia" w:ascii="黑体" w:hAnsi="黑体" w:eastAsia="黑体" w:cs="黑体"/>
          <w:b/>
          <w:bCs/>
          <w:i/>
          <w:iCs/>
          <w:color w:val="000000"/>
          <w:sz w:val="32"/>
          <w:szCs w:val="32"/>
          <w:u w:val="none"/>
          <w:lang w:val="en-US" w:eastAsia="zh-CN"/>
        </w:rPr>
      </w:pPr>
      <w:r>
        <w:rPr>
          <w:rFonts w:hint="eastAsia" w:ascii="宋体" w:hAnsi="宋体" w:eastAsia="宋体" w:cs="Times New Roman"/>
          <w:bCs/>
          <w:color w:val="000000"/>
          <w:sz w:val="24"/>
        </w:rPr>
        <w:t xml:space="preserve">日期：年月日</w:t>
      </w:r>
      <w:r/>
    </w:p>
    <w:p>
      <w:pPr>
        <w:ind w:firstLine="562"/>
        <w:keepLines w:val="0"/>
        <w:keepNext w:val="0"/>
        <w:pageBreakBefore w:val="0"/>
        <w:spacing w:line="440" w:lineRule="exact"/>
        <w:widowControl w:val="off"/>
        <w:rPr>
          <w:rFonts w:hint="eastAsia" w:ascii="黑体" w:hAnsi="黑体" w:eastAsia="黑体" w:cs="黑体"/>
          <w:b/>
          <w:bCs/>
          <w:i/>
          <w:iCs/>
          <w:sz w:val="28"/>
          <w:szCs w:val="28"/>
          <w:lang w:val="en-US" w:eastAsia="zh-CN"/>
        </w:rPr>
      </w:pPr>
      <w:r>
        <w:rPr>
          <w:rFonts w:hint="eastAsia" w:ascii="黑体" w:hAnsi="黑体" w:eastAsia="黑体" w:cs="黑体"/>
          <w:b/>
          <w:bCs/>
          <w:i/>
          <w:iCs/>
          <w:sz w:val="28"/>
          <w:szCs w:val="28"/>
          <w:lang w:val="en-US" w:eastAsia="zh-CN"/>
        </w:rPr>
      </w:r>
      <w:r/>
    </w:p>
    <w:p>
      <w:pPr>
        <w:ind w:firstLine="562"/>
        <w:keepLines w:val="0"/>
        <w:keepNext w:val="0"/>
        <w:pageBreakBefore w:val="0"/>
        <w:spacing w:line="440" w:lineRule="exact"/>
        <w:widowControl w:val="off"/>
        <w:rPr>
          <w:rFonts w:hint="eastAsia" w:ascii="黑体" w:hAnsi="黑体" w:eastAsia="黑体" w:cs="黑体"/>
          <w:b/>
          <w:bCs/>
          <w:i/>
          <w:sz w:val="28"/>
          <w:szCs w:val="28"/>
          <w:lang w:val="en-US" w:eastAsia="zh-CN"/>
        </w:rPr>
      </w:pPr>
      <w:r>
        <w:rPr>
          <w:rFonts w:hint="eastAsia" w:ascii="黑体" w:hAnsi="黑体" w:eastAsia="黑体" w:cs="黑体"/>
          <w:b/>
          <w:bCs/>
          <w:i/>
          <w:iCs/>
          <w:sz w:val="28"/>
          <w:szCs w:val="28"/>
          <w:lang w:val="en-US" w:eastAsia="zh-CN"/>
        </w:rPr>
      </w:r>
      <w:r>
        <w:rPr>
          <w:rFonts w:hint="eastAsia" w:ascii="黑体" w:hAnsi="黑体" w:eastAsia="黑体" w:cs="黑体"/>
          <w:b/>
          <w:bCs/>
          <w:i/>
          <w:iCs/>
          <w:sz w:val="28"/>
          <w:szCs w:val="28"/>
          <w:lang w:val="en-US" w:eastAsia="zh-CN"/>
        </w:rPr>
      </w:r>
      <w:r/>
    </w:p>
    <w:p>
      <w:pPr>
        <w:ind w:firstLine="562"/>
        <w:keepLines w:val="0"/>
        <w:keepNext w:val="0"/>
        <w:pageBreakBefore w:val="0"/>
        <w:spacing w:line="440" w:lineRule="exact"/>
        <w:widowControl w:val="off"/>
        <w:rPr>
          <w:rFonts w:hint="eastAsia" w:ascii="黑体" w:hAnsi="黑体" w:eastAsia="黑体" w:cs="黑体"/>
          <w:b/>
          <w:bCs/>
          <w:i/>
          <w:sz w:val="28"/>
          <w:szCs w:val="28"/>
          <w:lang w:val="en-US" w:eastAsia="zh-CN"/>
        </w:rPr>
      </w:pPr>
      <w:r>
        <w:rPr>
          <w:rFonts w:hint="eastAsia" w:ascii="黑体" w:hAnsi="黑体" w:eastAsia="黑体" w:cs="黑体"/>
          <w:b/>
          <w:bCs/>
          <w:i/>
          <w:iCs/>
          <w:sz w:val="28"/>
          <w:szCs w:val="28"/>
          <w:lang w:val="en-US" w:eastAsia="zh-CN"/>
        </w:rPr>
      </w:r>
      <w:r>
        <w:rPr>
          <w:rFonts w:hint="eastAsia" w:ascii="黑体" w:hAnsi="黑体" w:eastAsia="黑体" w:cs="黑体"/>
          <w:b/>
          <w:bCs/>
          <w:i/>
          <w:iCs/>
          <w:sz w:val="28"/>
          <w:szCs w:val="28"/>
          <w:lang w:val="en-US" w:eastAsia="zh-CN"/>
        </w:rPr>
      </w:r>
      <w:r/>
    </w:p>
    <w:p>
      <w:pPr>
        <w:ind w:firstLine="562"/>
        <w:keepLines w:val="0"/>
        <w:keepNext w:val="0"/>
        <w:pageBreakBefore w:val="0"/>
        <w:spacing w:line="440" w:lineRule="exact"/>
        <w:widowControl w:val="off"/>
        <w:rPr>
          <w:rFonts w:hint="eastAsia" w:ascii="黑体" w:hAnsi="黑体" w:eastAsia="黑体" w:cs="黑体"/>
          <w:b/>
          <w:bCs/>
          <w:i/>
          <w:iCs/>
          <w:sz w:val="28"/>
          <w:szCs w:val="28"/>
          <w:lang w:val="en-US" w:eastAsia="zh-CN"/>
        </w:rPr>
      </w:pPr>
      <w:r>
        <w:rPr>
          <w:rFonts w:hint="eastAsia" w:ascii="黑体" w:hAnsi="黑体" w:eastAsia="黑体" w:cs="黑体"/>
          <w:b/>
          <w:bCs/>
          <w:i/>
          <w:iCs/>
          <w:sz w:val="28"/>
          <w:szCs w:val="28"/>
          <w:lang w:val="en-US" w:eastAsia="zh-CN"/>
        </w:rPr>
      </w:r>
      <w:r/>
    </w:p>
    <w:p>
      <w:pPr>
        <w:ind w:firstLine="562"/>
        <w:keepLines w:val="0"/>
        <w:keepNext w:val="0"/>
        <w:pageBreakBefore w:val="0"/>
        <w:spacing w:line="440" w:lineRule="exact"/>
        <w:widowControl w:val="off"/>
        <w:rPr>
          <w:rFonts w:hint="eastAsia" w:ascii="黑体" w:hAnsi="黑体" w:eastAsia="黑体" w:cs="黑体"/>
          <w:b/>
          <w:bCs/>
          <w:i/>
          <w:iCs/>
          <w:sz w:val="28"/>
          <w:szCs w:val="28"/>
          <w:lang w:eastAsia="zh-CN"/>
        </w:rPr>
      </w:pPr>
      <w:r>
        <w:rPr>
          <w:rFonts w:hint="eastAsia" w:ascii="黑体" w:hAnsi="黑体" w:eastAsia="黑体" w:cs="黑体"/>
          <w:b/>
          <w:bCs/>
          <w:i/>
          <w:iCs/>
          <w:sz w:val="28"/>
          <w:szCs w:val="28"/>
          <w:lang w:val="en-US" w:eastAsia="zh-CN"/>
        </w:rPr>
        <w:t xml:space="preserve">4、</w:t>
      </w:r>
      <w:r>
        <w:rPr>
          <w:rFonts w:hint="eastAsia" w:ascii="黑体" w:hAnsi="黑体" w:eastAsia="黑体" w:cs="黑体"/>
          <w:b/>
          <w:bCs/>
          <w:i/>
          <w:iCs/>
          <w:sz w:val="28"/>
          <w:szCs w:val="28"/>
        </w:rPr>
        <w:t xml:space="preserve">投标人</w:t>
      </w:r>
      <w:r>
        <w:rPr>
          <w:rFonts w:hint="eastAsia" w:ascii="黑体" w:hAnsi="黑体" w:eastAsia="黑体" w:cs="黑体"/>
          <w:b/>
          <w:bCs/>
          <w:i/>
          <w:iCs/>
          <w:sz w:val="28"/>
          <w:szCs w:val="28"/>
          <w:lang w:val="en-US" w:eastAsia="zh-CN"/>
        </w:rPr>
        <w:t xml:space="preserve">提供有效的</w:t>
      </w:r>
      <w:r>
        <w:rPr>
          <w:rFonts w:hint="eastAsia" w:ascii="黑体" w:hAnsi="黑体" w:eastAsia="黑体" w:cs="黑体"/>
          <w:b/>
          <w:bCs/>
          <w:i/>
          <w:iCs/>
          <w:color w:val="000000"/>
          <w:sz w:val="28"/>
          <w:szCs w:val="28"/>
        </w:rPr>
        <w:t xml:space="preserve">《保险许可证》</w:t>
      </w:r>
      <w:r>
        <w:rPr>
          <w:rFonts w:hint="eastAsia" w:ascii="黑体" w:hAnsi="黑体" w:eastAsia="黑体" w:cs="黑体"/>
          <w:b/>
          <w:bCs/>
          <w:i/>
          <w:iCs/>
          <w:color w:val="000000"/>
          <w:sz w:val="28"/>
          <w:szCs w:val="28"/>
          <w:lang w:val="en-US" w:eastAsia="zh-CN"/>
        </w:rPr>
        <w:t xml:space="preserve">扫描件及</w:t>
      </w:r>
      <w:r>
        <w:rPr>
          <w:rFonts w:hint="eastAsia" w:ascii="黑体" w:hAnsi="黑体" w:eastAsia="黑体" w:cs="黑体"/>
          <w:b/>
          <w:bCs/>
          <w:i/>
          <w:iCs/>
          <w:sz w:val="28"/>
          <w:szCs w:val="28"/>
        </w:rPr>
        <w:t xml:space="preserve">在滨海县有正常营业的分支机构</w:t>
      </w:r>
      <w:r>
        <w:rPr>
          <w:rFonts w:hint="eastAsia" w:ascii="黑体" w:hAnsi="黑体" w:eastAsia="黑体" w:cs="黑体"/>
          <w:b/>
          <w:bCs/>
          <w:i/>
          <w:iCs/>
          <w:sz w:val="28"/>
          <w:szCs w:val="28"/>
          <w:lang w:val="en-US" w:eastAsia="zh-CN"/>
        </w:rPr>
        <w:t xml:space="preserve">证明材料扫描件</w:t>
      </w:r>
      <w:r>
        <w:rPr>
          <w:rFonts w:hint="eastAsia" w:ascii="黑体" w:hAnsi="黑体" w:eastAsia="黑体" w:cs="黑体"/>
          <w:b/>
          <w:bCs/>
          <w:i/>
          <w:iCs/>
          <w:sz w:val="28"/>
          <w:szCs w:val="28"/>
          <w:lang w:eastAsia="zh-CN"/>
        </w:rPr>
        <w:t xml:space="preserve">；</w:t>
      </w:r>
      <w:r/>
    </w:p>
    <w:p>
      <w:pPr>
        <w:ind w:firstLine="562"/>
        <w:keepLines w:val="0"/>
        <w:keepNext w:val="0"/>
        <w:pageBreakBefore w:val="0"/>
        <w:spacing w:line="440" w:lineRule="exact"/>
        <w:widowControl w:val="off"/>
        <w:rPr>
          <w:rFonts w:hint="eastAsia" w:ascii="黑体" w:hAnsi="黑体" w:eastAsia="黑体" w:cs="黑体"/>
          <w:b/>
          <w:bCs/>
          <w:i/>
          <w:iCs/>
          <w:color w:val="000000" w:themeColor="text1"/>
          <w:sz w:val="28"/>
          <w:szCs w:val="28"/>
          <w:lang w:val="en-US" w:eastAsia="zh-CN"/>
          <w14:textFill>
            <w14:solidFill>
              <w14:schemeClr w14:val="tx1"/>
            </w14:solidFill>
          </w14:textFill>
        </w:rPr>
      </w:pPr>
      <w:r>
        <w:rPr>
          <w:rFonts w:hint="eastAsia" w:ascii="黑体" w:hAnsi="黑体" w:eastAsia="黑体" w:cs="黑体"/>
          <w:b/>
          <w:bCs/>
          <w:i/>
          <w:iCs/>
          <w:color w:val="000000" w:themeColor="text1"/>
          <w:sz w:val="28"/>
          <w:szCs w:val="28"/>
          <w:lang w:val="en-US" w:eastAsia="zh-CN"/>
          <w14:textFill>
            <w14:solidFill>
              <w14:schemeClr w14:val="tx1"/>
            </w14:solidFill>
          </w14:textFill>
        </w:rPr>
      </w:r>
      <w:r/>
    </w:p>
    <w:p>
      <w:pPr>
        <w:pStyle w:val="916"/>
        <w:ind w:firstLine="0"/>
        <w:jc w:val="left"/>
        <w:spacing w:line="0" w:lineRule="atLeast"/>
        <w:rPr>
          <w:rFonts w:hint="eastAsia" w:ascii="黑体" w:hAnsi="黑体" w:eastAsia="黑体" w:cs="黑体"/>
          <w:i/>
          <w:iCs/>
          <w:color w:val="000000" w:themeColor="text1"/>
          <w:sz w:val="28"/>
          <w:szCs w:val="28"/>
          <w14:textFill>
            <w14:solidFill>
              <w14:schemeClr w14:val="tx1"/>
            </w14:solidFill>
          </w14:textFill>
        </w:rPr>
      </w:pPr>
      <w:r>
        <w:rPr>
          <w:rFonts w:hint="eastAsia" w:ascii="黑体" w:hAnsi="黑体" w:eastAsia="黑体" w:cs="黑体"/>
          <w:b/>
          <w:bCs/>
          <w:i/>
          <w:iCs/>
          <w:color w:val="000000" w:themeColor="text1"/>
          <w:sz w:val="28"/>
          <w:szCs w:val="28"/>
          <w:lang w:val="en-US" w:eastAsia="zh-CN"/>
          <w14:textFill>
            <w14:solidFill>
              <w14:schemeClr w14:val="tx1"/>
            </w14:solidFill>
          </w14:textFill>
        </w:rPr>
        <w:t xml:space="preserve">   5、若</w:t>
      </w:r>
      <w:r>
        <w:rPr>
          <w:rFonts w:hint="eastAsia" w:ascii="黑体" w:hAnsi="黑体" w:eastAsia="黑体" w:cs="黑体"/>
          <w:b/>
          <w:bCs/>
          <w:i/>
          <w:iCs/>
          <w:color w:val="000000" w:themeColor="text1"/>
          <w:sz w:val="28"/>
          <w:szCs w:val="28"/>
          <w:lang w:val="zh-CN"/>
          <w14:textFill>
            <w14:solidFill>
              <w14:schemeClr w14:val="tx1"/>
            </w14:solidFill>
          </w14:textFill>
        </w:rPr>
        <w:t xml:space="preserve">分支机构投标的，须提供分支机构的营业执照扫描件及总公司出具给分支机构的授权书</w:t>
      </w:r>
      <w:r>
        <w:rPr>
          <w:rFonts w:hint="eastAsia" w:ascii="黑体" w:hAnsi="黑体" w:eastAsia="黑体" w:cs="黑体"/>
          <w:b/>
          <w:bCs/>
          <w:i/>
          <w:iCs/>
          <w:color w:val="000000" w:themeColor="text1"/>
          <w:sz w:val="28"/>
          <w:szCs w:val="28"/>
          <w:lang w:val="en-US" w:eastAsia="zh-CN"/>
          <w14:textFill>
            <w14:solidFill>
              <w14:schemeClr w14:val="tx1"/>
            </w14:solidFill>
          </w14:textFill>
        </w:rPr>
        <w:t xml:space="preserve">扫描件。</w:t>
      </w:r>
      <w:r>
        <w:rPr>
          <w:rFonts w:hint="eastAsia" w:ascii="黑体" w:hAnsi="黑体" w:eastAsia="黑体" w:cs="黑体"/>
          <w:b/>
          <w:i/>
          <w:iCs/>
          <w:color w:val="000000" w:themeColor="text1"/>
          <w:sz w:val="28"/>
          <w:szCs w:val="28"/>
          <w14:textFill>
            <w14:solidFill>
              <w14:schemeClr w14:val="tx1"/>
            </w14:solidFill>
          </w14:textFill>
        </w:rPr>
        <w:t xml:space="preserve">（如为分支机构投标时提供，格式自拟）</w:t>
      </w:r>
      <w:r/>
    </w:p>
    <w:p>
      <w:pPr>
        <w:ind w:firstLine="562"/>
        <w:keepLines w:val="0"/>
        <w:keepNext w:val="0"/>
        <w:pageBreakBefore w:val="0"/>
        <w:spacing w:line="440" w:lineRule="exact"/>
        <w:widowControl w:val="off"/>
        <w:rPr>
          <w:rFonts w:hint="eastAsia" w:ascii="黑体" w:hAnsi="黑体" w:eastAsia="黑体" w:cs="黑体"/>
          <w:b/>
          <w:bCs/>
          <w:i/>
          <w:iCs/>
          <w:sz w:val="28"/>
          <w:szCs w:val="28"/>
          <w:lang w:val="en-US" w:eastAsia="zh-CN"/>
        </w:rPr>
      </w:pPr>
      <w:r>
        <w:rPr>
          <w:rFonts w:hint="eastAsia" w:ascii="黑体" w:hAnsi="黑体" w:eastAsia="黑体" w:cs="黑体"/>
          <w:b/>
          <w:bCs/>
          <w:i/>
          <w:iCs/>
          <w:sz w:val="28"/>
          <w:szCs w:val="28"/>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32"/>
          <w:szCs w:val="32"/>
          <w:u w:val="none"/>
          <w:lang w:val="en-US" w:eastAsia="zh-CN"/>
        </w:rPr>
      </w: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892"/>
        <w:jc w:val="both"/>
        <w:keepLines w:val="0"/>
        <w:keepNext w:val="0"/>
        <w:spacing w:before="0" w:beforeAutospacing="0" w:after="0" w:afterAutospacing="0"/>
        <w:widowControl w:val="off"/>
        <w:rPr>
          <w:rFonts w:hint="eastAsia" w:ascii="黑体" w:hAnsi="宋体" w:eastAsia="黑体" w:cs="黑体"/>
          <w:color w:val="000000"/>
          <w:sz w:val="32"/>
          <w:szCs w:val="32"/>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r>
      <w:r/>
    </w:p>
    <w:p>
      <w:pPr>
        <w:pStyle w:val="892"/>
        <w:jc w:val="center"/>
        <w:keepLines w:val="0"/>
        <w:keepNext w:val="0"/>
        <w:spacing w:before="0" w:beforeAutospacing="0" w:after="0" w:afterAutospacing="0"/>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32"/>
          <w:szCs w:val="32"/>
          <w:u w:val="none"/>
          <w:lang w:val="en-US" w:eastAsia="zh-CN"/>
        </w:rPr>
        <w:t xml:space="preserve">七</w:t>
      </w:r>
      <w:r>
        <w:rPr>
          <w:rFonts w:hint="eastAsia" w:ascii="黑体" w:hAnsi="宋体" w:eastAsia="黑体" w:cs="黑体"/>
          <w:color w:val="000000"/>
          <w:sz w:val="32"/>
          <w:szCs w:val="32"/>
          <w:u w:val="none"/>
        </w:rPr>
        <w:t xml:space="preserve">、法人授权书</w:t>
      </w:r>
      <w:r/>
    </w:p>
    <w:p>
      <w:pPr>
        <w:pStyle w:val="892"/>
        <w:ind w:left="0" w:firstLine="480"/>
        <w:jc w:val="both"/>
        <w:keepLines w:val="0"/>
        <w:keepNext w:val="0"/>
        <w:spacing w:before="0" w:beforeAutospacing="0" w:after="0" w:afterAutospacing="0" w:line="360" w:lineRule="auto"/>
        <w:widowControl w:val="off"/>
        <w:tabs>
          <w:tab w:val="left" w:pos="360" w:leader="none"/>
        </w:tabs>
        <w:rPr>
          <w:rFonts w:hint="default" w:ascii="Times New Roman" w:hAnsi="Times New Roman" w:cs="Times New Roman"/>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r>
      <w:r/>
    </w:p>
    <w:p>
      <w:pPr>
        <w:pStyle w:val="89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本授权书声明：____________（投标人名称）授权________________（被授权人的姓名）为我方就号项目采购活动的合法代理人，以本单位名义全权处理一切与该项目采购有关的事务。</w:t>
      </w:r>
      <w:r/>
    </w:p>
    <w:p>
      <w:pPr>
        <w:pStyle w:val="89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92"/>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92"/>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9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92"/>
        <w:ind w:firstLine="480"/>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单位地址：</w:t>
      </w:r>
      <w:r>
        <w:rPr>
          <w:rFonts w:ascii="Times New Roman" w:hAnsi="Times New Roman"/>
          <w:color w:val="000000"/>
          <w:highlight w:val="none"/>
          <w:u w:val="single"/>
        </w:rPr>
        <w:t xml:space="preserve">                                        </w:t>
      </w:r>
      <w:r/>
    </w:p>
    <w:p>
      <w:pPr>
        <w:pStyle w:val="892"/>
        <w:ind w:firstLine="480"/>
        <w:jc w:val="both"/>
        <w:spacing w:beforeAutospacing="0" w:afterAutospacing="0"/>
        <w:tabs>
          <w:tab w:val="left" w:pos="360" w:leader="none"/>
        </w:tabs>
        <w:rPr>
          <w:rFonts w:hint="eastAsia" w:eastAsia="宋体"/>
          <w:highlight w:val="none"/>
          <w:lang w:eastAsia="zh-CN"/>
        </w:rPr>
      </w:pPr>
      <w:r>
        <w:rPr>
          <w:rFonts w:ascii="Times New Roman" w:hAnsi="Times New Roman"/>
          <w:color w:val="000000"/>
          <w:highlight w:val="none"/>
        </w:rPr>
        <w:t xml:space="preserve">日期：</w:t>
      </w:r>
      <w:r>
        <w:rPr>
          <w:rFonts w:ascii="Times New Roman" w:hAnsi="Times New Roman"/>
          <w:color w:val="000000"/>
          <w:highlight w:val="none"/>
          <w:u w:val="single"/>
        </w:rPr>
        <w:t xml:space="preserve">                                        </w:t>
      </w:r>
      <w:r/>
    </w:p>
    <w:p>
      <w:pPr>
        <w:pStyle w:val="892"/>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892"/>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keepNext/>
        <w:pageBreakBefore w:val="0"/>
        <w:spacing w:before="260" w:beforeAutospacing="0" w:after="260" w:afterAutospacing="0" w:line="440" w:lineRule="exact"/>
        <w:widowControl w:val="off"/>
        <w:rPr>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u w:val="none"/>
          <w:lang w:val="en-US" w:eastAsia="zh-CN"/>
        </w:rPr>
        <w:t xml:space="preserve">八</w:t>
      </w:r>
      <w:r>
        <w:rPr>
          <w:rFonts w:hint="eastAsia" w:ascii="黑体" w:hAnsi="宋体" w:eastAsia="黑体" w:cs="黑体"/>
          <w:b/>
          <w:bCs/>
          <w:color w:val="000000"/>
          <w:sz w:val="32"/>
          <w:szCs w:val="32"/>
          <w:u w:val="none"/>
        </w:rPr>
        <w:t xml:space="preserve">、投标函</w:t>
      </w:r>
      <w:r/>
    </w:p>
    <w:p>
      <w:pPr>
        <w:keepLines w:val="0"/>
        <w:keepNext w:val="0"/>
        <w:pageBreakBefore w:val="0"/>
        <w:spacing w:line="420" w:lineRule="exact"/>
        <w:widowControl w:val="off"/>
        <w:rPr>
          <w:rFonts w:hint="default" w:eastAsia="宋体"/>
          <w:u w:val="none"/>
          <w:lang w:val="en-US" w:eastAsia="zh-CN"/>
        </w:rPr>
      </w:pPr>
      <w:r>
        <w:rPr>
          <w:rFonts w:hint="eastAsia" w:ascii="宋体" w:hAnsi="宋体" w:eastAsia="宋体" w:cs="宋体"/>
          <w:color w:val="000000"/>
          <w:sz w:val="24"/>
          <w:szCs w:val="24"/>
          <w:u w:val="none"/>
        </w:rPr>
        <w:t xml:space="preserve">致：</w:t>
      </w:r>
      <w:r>
        <w:rPr>
          <w:rFonts w:hint="eastAsia" w:ascii="宋体" w:hAnsi="宋体" w:cs="宋体"/>
          <w:b w:val="0"/>
          <w:bCs w:val="0"/>
          <w:sz w:val="24"/>
          <w:szCs w:val="24"/>
          <w:u w:val="single"/>
          <w:lang w:val="en-US" w:eastAsia="zh-CN"/>
        </w:rPr>
        <w:t xml:space="preserve">滨海县民政局</w:t>
      </w:r>
      <w:r/>
    </w:p>
    <w:p>
      <w:pPr>
        <w:ind w:firstLine="480"/>
        <w:keepLines w:val="0"/>
        <w:keepNext w:val="0"/>
        <w:pageBreakBefore w:val="0"/>
        <w:spacing w:line="440" w:lineRule="exact"/>
        <w:widowControl w:val="off"/>
        <w:rPr>
          <w:sz w:val="24"/>
          <w:szCs w:val="24"/>
          <w:highlight w:val="none"/>
        </w:rPr>
      </w:pPr>
      <w:r>
        <w:rPr>
          <w:rFonts w:hint="eastAsia" w:ascii="宋体" w:hAnsi="宋体" w:eastAsia="宋体" w:cs="宋体"/>
          <w:color w:val="000000"/>
          <w:sz w:val="24"/>
          <w:szCs w:val="24"/>
          <w:highlight w:val="none"/>
        </w:rPr>
        <w:t xml:space="preserve">根据贵方的号招标文件，正式授权下述签字人______(姓名)代表我方______________（投标人的名称），全权处理本次项目投标的有关事宜。</w:t>
      </w:r>
      <w:r/>
    </w:p>
    <w:p>
      <w:pPr>
        <w:pStyle w:val="892"/>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据此函，__________签字人兹宣布同意如下：</w:t>
      </w:r>
      <w:r/>
    </w:p>
    <w:p>
      <w:pPr>
        <w:pStyle w:val="965"/>
        <w:spacing w:before="0" w:after="0" w:line="400" w:lineRule="exact"/>
        <w:rPr>
          <w:highlight w:val="none"/>
        </w:rPr>
      </w:pPr>
      <w:r>
        <w:rPr>
          <w:rFonts w:hint="eastAsia" w:ascii="宋体" w:hAnsi="宋体" w:eastAsia="宋体" w:cs="宋体"/>
          <w:color w:val="000000"/>
          <w:highlight w:val="none"/>
        </w:rPr>
        <w:t xml:space="preserve">1.</w:t>
      </w:r>
      <w:r>
        <w:rPr>
          <w:rFonts w:hint="eastAsia" w:ascii="宋体" w:hAnsi="宋体" w:eastAsia="宋体" w:cs="Times New Roman"/>
          <w:color w:val="000000"/>
        </w:rPr>
        <w:t xml:space="preserve">按招标文件规定的各项要求，向买方提供所需服务。</w:t>
      </w:r>
      <w:r/>
    </w:p>
    <w:p>
      <w:pPr>
        <w:pStyle w:val="892"/>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92"/>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92"/>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92"/>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92"/>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92"/>
        <w:ind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7.与本投标有关的正式通讯地址为：</w:t>
      </w:r>
      <w:r/>
    </w:p>
    <w:p>
      <w:pPr>
        <w:pStyle w:val="892"/>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地    址：</w:t>
      </w:r>
      <w:r/>
    </w:p>
    <w:p>
      <w:pPr>
        <w:pStyle w:val="892"/>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邮    编：</w:t>
      </w:r>
      <w:r/>
    </w:p>
    <w:p>
      <w:pPr>
        <w:pStyle w:val="892"/>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电    话：</w:t>
      </w:r>
      <w:r/>
    </w:p>
    <w:p>
      <w:pPr>
        <w:pStyle w:val="892"/>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传    真：</w:t>
      </w:r>
      <w:r/>
    </w:p>
    <w:p>
      <w:pPr>
        <w:pStyle w:val="892"/>
        <w:ind w:left="420" w:firstLine="482"/>
        <w:jc w:val="both"/>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投标人开户行：</w:t>
      </w:r>
      <w:r/>
    </w:p>
    <w:p>
      <w:pPr>
        <w:pStyle w:val="892"/>
        <w:ind w:left="420" w:firstLine="482"/>
        <w:keepLines w:val="0"/>
        <w:keepNext w:val="0"/>
        <w:pageBreakBefore w:val="0"/>
        <w:spacing w:beforeAutospacing="0" w:afterAutospacing="0" w:line="440" w:lineRule="exact"/>
        <w:widowControl w:val="off"/>
        <w:rPr>
          <w:rFonts w:hint="eastAsia" w:eastAsia="宋体"/>
          <w:highlight w:val="none"/>
          <w:lang w:eastAsia="zh-CN"/>
        </w:rPr>
      </w:pPr>
      <w:r>
        <w:rPr>
          <w:rFonts w:hint="eastAsia" w:ascii="宋体" w:hAnsi="宋体" w:eastAsia="宋体" w:cs="宋体"/>
          <w:color w:val="000000"/>
          <w:highlight w:val="none"/>
        </w:rPr>
        <w:t xml:space="preserve">账    号：</w:t>
      </w:r>
      <w:r/>
    </w:p>
    <w:p>
      <w:pPr>
        <w:pStyle w:val="892"/>
        <w:ind w:left="420" w:firstLine="482"/>
        <w:keepLines w:val="0"/>
        <w:keepNext w:val="0"/>
        <w:pageBreakBefore w:val="0"/>
        <w:spacing w:beforeAutospacing="0" w:afterAutospacing="0" w:line="440" w:lineRule="exact"/>
        <w:widowControl w:val="off"/>
        <w:rPr>
          <w:highlight w:val="none"/>
        </w:rPr>
      </w:pPr>
      <w:r>
        <w:rPr>
          <w:rFonts w:hint="eastAsia" w:ascii="宋体" w:hAnsi="宋体" w:eastAsia="宋体" w:cs="宋体"/>
          <w:color w:val="000000"/>
          <w:highlight w:val="none"/>
        </w:rPr>
        <w:t xml:space="preserve">日    期：________年____月____日</w:t>
      </w:r>
      <w:r/>
    </w:p>
    <w:p>
      <w:pPr>
        <w:pStyle w:val="89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92"/>
        <w:ind w:left="0" w:firstLine="321"/>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92"/>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92"/>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92"/>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92"/>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92"/>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92"/>
        <w:ind w:left="0" w:firstLine="321"/>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r>
      <w:r/>
    </w:p>
    <w:p>
      <w:pPr>
        <w:pStyle w:val="892"/>
        <w:numPr>
          <w:ilvl w:val="0"/>
          <w:numId w:val="0"/>
        </w:numPr>
        <w:ind w:right="0"/>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lang w:val="en-US" w:eastAsia="zh-CN"/>
        </w:rPr>
        <w:t xml:space="preserve">九、中小</w:t>
      </w:r>
      <w:r>
        <w:rPr>
          <w:rFonts w:hint="eastAsia" w:ascii="黑体" w:hAnsi="宋体" w:eastAsia="黑体" w:cs="黑体"/>
          <w:b/>
          <w:color w:val="auto"/>
          <w:sz w:val="32"/>
          <w:szCs w:val="32"/>
          <w:highlight w:val="none"/>
        </w:rPr>
        <w:t xml:space="preserve">企业声明函（服务）</w:t>
      </w:r>
      <w:r/>
    </w:p>
    <w:p>
      <w:pPr>
        <w:pStyle w:val="892"/>
        <w:numPr>
          <w:ilvl w:val="0"/>
          <w:numId w:val="0"/>
        </w:numPr>
        <w:ind w:right="0"/>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ind w:firstLine="480"/>
        <w:keepLines w:val="0"/>
        <w:keepNext w:val="0"/>
        <w:pageBreakBefore w:val="0"/>
        <w:spacing w:line="420" w:lineRule="exact"/>
        <w:widowControl w:val="off"/>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w:t>
      </w:r>
      <w:r>
        <w:rPr>
          <w:rFonts w:hint="eastAsia"/>
          <w:color w:val="auto"/>
          <w:sz w:val="24"/>
          <w:highlight w:val="none"/>
          <w:u w:val="single"/>
          <w:lang w:val="en-US" w:eastAsia="zh-CN"/>
        </w:rPr>
        <w:t xml:space="preserve">    </w:t>
      </w:r>
      <w:r>
        <w:rPr>
          <w:rFonts w:hint="eastAsia"/>
          <w:i w:val="0"/>
          <w:iCs w:val="0"/>
          <w:color w:val="auto"/>
          <w:sz w:val="24"/>
          <w:szCs w:val="24"/>
          <w:highlight w:val="none"/>
          <w:u w:val="single"/>
          <w:lang w:val="en-US" w:eastAsia="zh-CN"/>
        </w:rPr>
        <w:t xml:space="preserve">滨海县民政局      </w:t>
      </w:r>
      <w:r>
        <w:rPr>
          <w:rFonts w:hint="eastAsia"/>
          <w:color w:val="auto"/>
          <w:sz w:val="24"/>
          <w:highlight w:val="none"/>
        </w:rPr>
        <w:t xml:space="preserve">组织的</w:t>
      </w:r>
      <w:r>
        <w:rPr>
          <w:rFonts w:hint="eastAsia"/>
          <w:color w:val="auto"/>
          <w:sz w:val="24"/>
          <w:szCs w:val="20"/>
          <w:highlight w:val="none"/>
        </w:rPr>
        <w:t xml:space="preserve">，</w:t>
      </w:r>
      <w:r>
        <w:rPr>
          <w:rFonts w:hint="eastAsia"/>
          <w:color w:val="auto"/>
          <w:sz w:val="24"/>
          <w:highlight w:val="none"/>
        </w:rPr>
        <w:t xml:space="preserve">采购编号为</w:t>
      </w:r>
      <w:r>
        <w:rPr>
          <w:rFonts w:hint="eastAsia" w:ascii="宋体" w:hAnsi="宋体" w:eastAsia="宋体" w:cs="宋体"/>
          <w:b w:val="0"/>
          <w:bCs/>
          <w:color w:val="000000"/>
          <w:sz w:val="24"/>
          <w:szCs w:val="24"/>
          <w:highlight w:val="none"/>
          <w:u w:val="single"/>
        </w:rPr>
        <w:t xml:space="preserve">JSZC-320922-ZQYC-G2026-0008</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8"/>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w:t>
      </w:r>
      <w:r>
        <w:rPr>
          <w:rFonts w:hint="eastAsia"/>
          <w:i/>
          <w:iCs/>
          <w:color w:val="auto"/>
          <w:sz w:val="24"/>
          <w:highlight w:val="none"/>
          <w:u w:val="single"/>
          <w:lang w:val="en-US" w:eastAsia="zh-CN"/>
        </w:rPr>
        <w:t xml:space="preserve">金融行业</w:t>
      </w:r>
      <w:r>
        <w:rPr>
          <w:rFonts w:hint="eastAsia"/>
          <w:i/>
          <w:iCs/>
          <w:color w:val="auto"/>
          <w:sz w:val="24"/>
          <w:highlight w:val="none"/>
          <w:u w:val="single"/>
        </w:rPr>
        <w:t xml:space="preserve">）</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，从业人员人，营业收入为万元，资产总额为万元，属于（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8"/>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，从业人员人，营业收入为万元，资产总额为万元，属于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92"/>
        <w:ind w:right="720"/>
        <w:jc w:val="both"/>
        <w:spacing w:beforeAutospacing="0" w:afterAutospacing="0" w:line="0" w:lineRule="atLeast"/>
        <w:rPr>
          <w:color w:val="auto"/>
          <w:highlight w:val="none"/>
        </w:rPr>
      </w:pPr>
      <w:r>
        <w:rPr>
          <w:color w:val="auto"/>
          <w:highlight w:val="none"/>
        </w:rPr>
        <w:t xml:space="preserve"> </w:t>
      </w:r>
      <w:r/>
    </w:p>
    <w:p>
      <w:pPr>
        <w:pStyle w:val="892"/>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92"/>
        <w:ind w:right="480" w:firstLine="52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92"/>
        <w:ind w:firstLine="240"/>
        <w:jc w:val="both"/>
        <w:spacing w:beforeAutospacing="0" w:afterAutospacing="0" w:line="0" w:lineRule="atLeast"/>
        <w:rPr>
          <w:color w:val="auto"/>
          <w:highlight w:val="none"/>
        </w:rPr>
      </w:pPr>
      <w:r>
        <w:rPr>
          <w:color w:val="auto"/>
          <w:highlight w:val="none"/>
        </w:rPr>
        <w:t xml:space="preserve"> </w:t>
      </w:r>
      <w:r/>
    </w:p>
    <w:p>
      <w:pPr>
        <w:pStyle w:val="89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9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92"/>
        <w:ind w:left="0" w:firstLine="48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color w:val="auto"/>
          <w:sz w:val="32"/>
          <w:szCs w:val="32"/>
          <w:highlight w:val="none"/>
        </w:rPr>
        <w:br w:type="page" w:clear="all"/>
      </w:r>
      <w:r/>
    </w:p>
    <w:p>
      <w:pPr>
        <w:pStyle w:val="892"/>
        <w:numPr>
          <w:ilvl w:val="0"/>
          <w:numId w:val="0"/>
        </w:numPr>
        <w:ind w:left="2709" w:right="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t xml:space="preserve">十、</w:t>
      </w:r>
      <w:r>
        <w:rPr>
          <w:rFonts w:hint="eastAsia" w:ascii="黑体" w:hAnsi="宋体" w:eastAsia="黑体" w:cs="黑体"/>
          <w:b/>
          <w:bCs/>
          <w:color w:val="000000"/>
          <w:sz w:val="32"/>
          <w:szCs w:val="32"/>
        </w:rPr>
        <w:t xml:space="preserve">残疾人福利性单位声明函</w:t>
      </w:r>
      <w:r/>
    </w:p>
    <w:p>
      <w:pPr>
        <w:pStyle w:val="892"/>
        <w:numPr>
          <w:ilvl w:val="0"/>
          <w:numId w:val="0"/>
        </w:numPr>
        <w:ind w:left="2709" w:right="0"/>
        <w:jc w:val="both"/>
        <w:keepLines w:val="0"/>
        <w:keepNext w:val="0"/>
        <w:pageBreakBefore w:val="0"/>
        <w:spacing w:before="0" w:beforeAutospacing="0" w:after="0" w:afterAutospacing="0" w:line="440" w:lineRule="exact"/>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r>
      <w:r/>
    </w:p>
    <w:p>
      <w:pPr>
        <w:ind w:firstLine="420"/>
        <w:keepLines w:val="0"/>
        <w:keepNext w:val="0"/>
        <w:pageBreakBefore w:val="0"/>
        <w:spacing w:line="420" w:lineRule="exact"/>
        <w:widowControl w:val="off"/>
        <w:rPr>
          <w:highlight w:val="none"/>
        </w:rPr>
      </w:pPr>
      <w:r>
        <w:rPr>
          <w:rFonts w:hint="eastAsia" w:ascii="宋体" w:hAnsi="宋体" w:eastAsia="宋体" w:cs="宋体"/>
          <w:color w:val="000000"/>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highlight w:val="none"/>
          <w:u w:val="single"/>
          <w:lang w:val="en-US" w:eastAsia="zh-CN"/>
        </w:rPr>
        <w:t xml:space="preserve">滨海县民政局</w:t>
      </w:r>
      <w:r>
        <w:rPr>
          <w:rFonts w:hint="eastAsia" w:ascii="宋体" w:hAnsi="宋体" w:eastAsia="宋体" w:cs="宋体"/>
          <w:color w:val="000000"/>
          <w:highlight w:val="none"/>
        </w:rPr>
        <w:t xml:space="preserve">单位的采购文件编号为</w:t>
      </w:r>
      <w:r>
        <w:rPr>
          <w:rFonts w:hint="eastAsia" w:ascii="宋体" w:hAnsi="宋体" w:eastAsia="宋体" w:cs="宋体"/>
          <w:b w:val="0"/>
          <w:bCs/>
          <w:color w:val="000000"/>
          <w:sz w:val="24"/>
          <w:szCs w:val="24"/>
          <w:highlight w:val="none"/>
          <w:u w:val="single"/>
        </w:rPr>
        <w:t xml:space="preserve">JSZC-320922-ZQYC-G2026-0008</w:t>
      </w:r>
      <w:r>
        <w:rPr>
          <w:rFonts w:hint="eastAsia" w:ascii="宋体" w:hAnsi="宋体" w:eastAsia="宋体" w:cs="宋体"/>
          <w:color w:val="000000"/>
          <w:highlight w:val="none"/>
        </w:rPr>
        <w:t xml:space="preserve">的</w:t>
      </w:r>
      <w:r>
        <w:rPr>
          <w:rFonts w:hint="eastAsia" w:ascii="宋体" w:hAnsi="宋体" w:cs="宋体"/>
          <w:color w:val="000000"/>
          <w:highlight w:val="none"/>
          <w:u w:val="single"/>
          <w:lang w:eastAsia="zh-CN"/>
        </w:rPr>
        <w:t xml:space="preserve">（</w:t>
      </w:r>
      <w:r>
        <w:rPr>
          <w:rFonts w:hint="eastAsia" w:ascii="宋体" w:hAnsi="宋体" w:cs="宋体"/>
          <w:color w:val="000000"/>
          <w:highlight w:val="none"/>
          <w:u w:val="single"/>
          <w:lang w:val="en-US" w:eastAsia="zh-CN"/>
        </w:rPr>
        <w:t xml:space="preserve">项目名称）</w:t>
      </w:r>
      <w:r>
        <w:rPr>
          <w:rFonts w:hint="eastAsia" w:ascii="宋体" w:hAnsi="宋体" w:eastAsia="宋体" w:cs="宋体"/>
          <w:color w:val="000000"/>
          <w:highlight w:val="none"/>
        </w:rPr>
        <w:t xml:space="preserve">项目采购活动由本单位提供服务。</w:t>
      </w:r>
      <w:r/>
    </w:p>
    <w:p>
      <w:pPr>
        <w:pStyle w:val="892"/>
        <w:ind w:firstLine="480"/>
        <w:jc w:val="both"/>
        <w:keepLines w:val="0"/>
        <w:keepNext w:val="0"/>
        <w:pageBreakBefore w:val="0"/>
        <w:spacing w:beforeAutospacing="0" w:afterAutospacing="0" w:line="600" w:lineRule="exact"/>
        <w:widowControl w:val="off"/>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92"/>
        <w:ind w:firstLine="480"/>
        <w:jc w:val="both"/>
        <w:keepLines w:val="0"/>
        <w:keepNext w:val="0"/>
        <w:pageBreakBefore w:val="0"/>
        <w:spacing w:beforeAutospacing="0" w:afterAutospacing="0" w:line="600" w:lineRule="exact"/>
        <w:widowControl w:val="off"/>
        <w:rPr>
          <w:highlight w:val="none"/>
        </w:rPr>
      </w:pPr>
      <w:r>
        <w:rPr>
          <w:highlight w:val="none"/>
        </w:rPr>
        <w:t xml:space="preserve"> </w:t>
      </w:r>
      <w:r/>
    </w:p>
    <w:p>
      <w:pPr>
        <w:pStyle w:val="892"/>
        <w:jc w:val="both"/>
        <w:keepLines w:val="0"/>
        <w:keepNext w:val="0"/>
        <w:pageBreakBefore w:val="0"/>
        <w:spacing w:beforeAutospacing="0" w:afterAutospacing="0" w:line="600" w:lineRule="exact"/>
        <w:widowControl w:val="off"/>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92"/>
        <w:ind w:firstLine="720"/>
        <w:jc w:val="both"/>
        <w:keepLines w:val="0"/>
        <w:keepNext w:val="0"/>
        <w:pageBreakBefore w:val="0"/>
        <w:spacing w:beforeAutospacing="0" w:afterAutospacing="0" w:line="600" w:lineRule="exact"/>
        <w:widowControl w:val="off"/>
        <w:rPr>
          <w:rFonts w:hint="eastAsia" w:eastAsia="宋体"/>
          <w:highlight w:val="none"/>
          <w:lang w:eastAsia="zh-CN"/>
        </w:rPr>
      </w:pPr>
      <w:r>
        <w:rPr>
          <w:rFonts w:hint="eastAsia" w:ascii="宋体" w:hAnsi="宋体" w:eastAsia="宋体" w:cs="宋体"/>
          <w:color w:val="000000"/>
          <w:highlight w:val="none"/>
        </w:rPr>
        <w:t xml:space="preserve">2、中标人为残疾人福利单位的，此声明函将随中标结果同时公告，接受社会监督</w:t>
      </w:r>
      <w:r>
        <w:rPr>
          <w:rFonts w:hint="eastAsia" w:ascii="宋体" w:hAnsi="宋体" w:cs="宋体"/>
          <w:color w:val="000000"/>
          <w:highlight w:val="none"/>
          <w:lang w:eastAsia="zh-CN"/>
        </w:rPr>
        <w:t xml:space="preserve">。</w:t>
      </w:r>
      <w:r/>
    </w:p>
    <w:p>
      <w:pPr>
        <w:pStyle w:val="892"/>
        <w:ind w:firstLine="624"/>
        <w:jc w:val="both"/>
        <w:keepLines w:val="0"/>
        <w:keepNext w:val="0"/>
        <w:pageBreakBefore w:val="0"/>
        <w:spacing w:beforeAutospacing="0" w:afterAutospacing="0" w:line="600" w:lineRule="exact"/>
        <w:widowControl w:val="off"/>
        <w:rPr>
          <w:highlight w:val="none"/>
        </w:rPr>
      </w:pPr>
      <w:r>
        <w:rPr>
          <w:highlight w:val="none"/>
        </w:rPr>
        <w:t xml:space="preserve"> </w:t>
      </w:r>
      <w:r/>
    </w:p>
    <w:p>
      <w:pPr>
        <w:pStyle w:val="892"/>
        <w:ind w:right="1560" w:firstLine="624"/>
        <w:jc w:val="center"/>
        <w:keepLines w:val="0"/>
        <w:keepNext w:val="0"/>
        <w:pageBreakBefore w:val="0"/>
        <w:spacing w:beforeAutospacing="0" w:afterAutospacing="0" w:line="600" w:lineRule="exact"/>
        <w:widowControl w:val="off"/>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92"/>
        <w:ind w:right="1560" w:firstLine="480"/>
        <w:jc w:val="center"/>
        <w:keepLines w:val="0"/>
        <w:keepNext w:val="0"/>
        <w:pageBreakBefore w:val="0"/>
        <w:spacing w:beforeAutospacing="0" w:afterAutospacing="0" w:line="600" w:lineRule="exact"/>
        <w:widowControl w:val="off"/>
        <w:tabs>
          <w:tab w:val="left" w:pos="4864" w:leader="none"/>
        </w:tabs>
        <w:rPr>
          <w:highlight w:val="none"/>
        </w:rPr>
      </w:pPr>
      <w:r>
        <w:rPr>
          <w:rFonts w:hint="eastAsia" w:ascii="宋体" w:hAnsi="宋体" w:eastAsia="宋体" w:cs="宋体"/>
          <w:color w:val="000000"/>
          <w:highlight w:val="none"/>
        </w:rPr>
        <w:t xml:space="preserve"> 日 期：</w:t>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r>
        <w:br w:type="page" w:clear="all"/>
      </w:r>
      <w:r/>
    </w:p>
    <w:p>
      <w:pPr>
        <w:pStyle w:val="892"/>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ectPr>
          <w:footerReference w:type="default" r:id="rId11"/>
          <w:footnotePr/>
          <w:endnotePr/>
          <w:type w:val="nextPage"/>
          <w:pgSz w:w="11906" w:h="16838" w:orient="portrait"/>
          <w:pgMar w:top="1418" w:right="1588" w:bottom="1418" w:left="1365" w:header="851" w:footer="907" w:gutter="0"/>
          <w:pgNumType w:start="1"/>
          <w:cols w:num="1" w:sep="0" w:space="720" w:equalWidth="1"/>
          <w:docGrid w:linePitch="360"/>
        </w:sectPr>
        <w:suppressLineNumbers w:val="0"/>
      </w:pPr>
      <w:r/>
      <w:r/>
    </w:p>
    <w:p>
      <w:pPr>
        <w:ind w:firstLine="440"/>
        <w:rPr>
          <w:color w:val="000000"/>
        </w:rPr>
      </w:pPr>
      <w:r/>
      <w:bookmarkStart w:id="83" w:name="_Hlt26955054"/>
      <w:r/>
      <w:r/>
    </w:p>
    <w:p>
      <w:pPr>
        <w:pStyle w:val="892"/>
        <w:jc w:val="center"/>
        <w:keepLines w:val="0"/>
        <w:keepNext w:val="0"/>
        <w:spacing w:before="0" w:beforeAutospacing="0" w:after="0" w:afterAutospacing="0"/>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lang w:val="en-US" w:eastAsia="zh-CN"/>
        </w:rPr>
        <w:t xml:space="preserve">十一、</w:t>
      </w:r>
      <w:r>
        <w:rPr>
          <w:rFonts w:hint="eastAsia" w:ascii="黑体" w:hAnsi="宋体" w:eastAsia="黑体" w:cs="黑体"/>
          <w:b/>
          <w:bCs/>
          <w:color w:val="000000"/>
          <w:sz w:val="32"/>
          <w:szCs w:val="32"/>
        </w:rPr>
        <w:t xml:space="preserve">商务要求响应及偏离表</w:t>
      </w:r>
      <w:r/>
    </w:p>
    <w:p>
      <w:pPr>
        <w:pStyle w:val="892"/>
        <w:jc w:val="center"/>
        <w:keepLines w:val="0"/>
        <w:keepNext w:val="0"/>
        <w:spacing w:before="0" w:beforeAutospacing="0" w:after="0" w:afterAutospacing="0"/>
        <w:widowControl w:val="off"/>
        <w:rPr>
          <w:rFonts w:hint="eastAsia" w:ascii="黑体" w:hAnsi="宋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rPr>
      </w:r>
      <w:r/>
    </w:p>
    <w:tbl>
      <w:tblPr>
        <w:tblStyle w:val="881"/>
        <w:tblW w:w="0" w:type="auto"/>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6"/>
        <w:gridCol w:w="2778"/>
        <w:gridCol w:w="2608"/>
        <w:gridCol w:w="1509"/>
        <w:gridCol w:w="1430"/>
      </w:tblGrid>
      <w:tr>
        <w:trPr>
          <w:tblCellSpacing w:w="0" w:type="dxa"/>
        </w:trPr>
        <w:tc>
          <w:tcPr>
            <w:shd w:val="clear" w:color="auto" w:fill="ffffff"/>
            <w:tcW w:w="846"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bookmarkStart w:id="84" w:name="_Hlt26782999"/>
            <w:r/>
            <w:bookmarkStart w:id="85" w:name="_Hlt26955056"/>
            <w:r/>
            <w:bookmarkStart w:id="86" w:name="_Hlt26580838"/>
            <w:r/>
            <w:bookmarkStart w:id="87" w:name="_Hlt26671343"/>
            <w:r/>
            <w:bookmarkStart w:id="88" w:name="_Hlt26955064"/>
            <w:r/>
            <w:bookmarkStart w:id="89" w:name="_Hlt26671372"/>
            <w:r/>
            <w:bookmarkStart w:id="90" w:name="_Hlt26609391"/>
            <w:r/>
            <w:bookmarkStart w:id="91" w:name="_Hlt24879081"/>
            <w:r>
              <w:rPr>
                <w:rFonts w:hint="eastAsia" w:ascii="宋体" w:hAnsi="宋体" w:eastAsia="宋体" w:cs="宋体"/>
                <w:b/>
                <w:bCs/>
                <w:color w:val="000000"/>
                <w:sz w:val="24"/>
                <w:szCs w:val="24"/>
              </w:rPr>
              <w:t xml:space="preserve">序号</w:t>
            </w:r>
            <w:bookmarkEnd w:id="84"/>
            <w:r/>
            <w:bookmarkEnd w:id="85"/>
            <w:r/>
            <w:bookmarkEnd w:id="86"/>
            <w:r/>
            <w:bookmarkEnd w:id="87"/>
            <w:r/>
            <w:bookmarkEnd w:id="88"/>
            <w:r/>
            <w:bookmarkEnd w:id="89"/>
            <w:r/>
            <w:bookmarkEnd w:id="90"/>
            <w:r/>
            <w:bookmarkEnd w:id="91"/>
            <w:r/>
            <w:r/>
          </w:p>
        </w:tc>
        <w:tc>
          <w:tcPr>
            <w:shd w:val="clear" w:color="auto" w:fill="ffffff"/>
            <w:tcW w:w="277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招标文件要求</w:t>
            </w:r>
            <w:r/>
          </w:p>
        </w:tc>
        <w:tc>
          <w:tcPr>
            <w:shd w:val="clear" w:color="auto" w:fill="ffffff"/>
            <w:tcW w:w="260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投标响应情况</w:t>
            </w:r>
            <w:r/>
          </w:p>
        </w:tc>
        <w:tc>
          <w:tcPr>
            <w:shd w:val="clear" w:color="auto" w:fill="ffffff"/>
            <w:tcW w:w="1509"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超出、符合或负偏离</w:t>
            </w:r>
            <w:r/>
          </w:p>
        </w:tc>
        <w:tc>
          <w:tcPr>
            <w:shd w:val="clear" w:color="auto" w:fill="ffffff"/>
            <w:tcW w:w="1430"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证明</w:t>
            </w:r>
            <w:r/>
          </w:p>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材料</w:t>
            </w:r>
            <w:r/>
          </w:p>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（如有）</w:t>
            </w:r>
            <w:r/>
          </w:p>
        </w:tc>
      </w:tr>
      <w:tr>
        <w:trPr>
          <w:tblCellSpacing w:w="0" w:type="dxa"/>
          <w:trHeight w:val="640"/>
        </w:trPr>
        <w:tc>
          <w:tcPr>
            <w:shd w:val="clear" w:color="auto" w:fill="ffffff"/>
            <w:tcW w:w="846"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1</w:t>
            </w:r>
            <w:r/>
          </w:p>
        </w:tc>
        <w:tc>
          <w:tcPr>
            <w:shd w:val="clear" w:color="auto" w:fill="ffffff"/>
            <w:tcW w:w="277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最高限价</w:t>
            </w:r>
            <w:r/>
          </w:p>
        </w:tc>
        <w:tc>
          <w:tcPr>
            <w:shd w:val="clear" w:color="auto" w:fill="ffffff"/>
            <w:tcW w:w="260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2</w:t>
            </w:r>
            <w:r/>
          </w:p>
        </w:tc>
        <w:tc>
          <w:tcPr>
            <w:shd w:val="clear" w:color="auto" w:fill="ffffff"/>
            <w:tcW w:w="277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法人授权书</w:t>
            </w:r>
            <w:r/>
          </w:p>
        </w:tc>
        <w:tc>
          <w:tcPr>
            <w:shd w:val="clear" w:color="auto" w:fill="ffffff"/>
            <w:tcW w:w="260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3</w:t>
            </w:r>
            <w:r/>
          </w:p>
        </w:tc>
        <w:tc>
          <w:tcPr>
            <w:shd w:val="clear" w:color="auto" w:fill="ffffff"/>
            <w:tcW w:w="277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投标函</w:t>
            </w:r>
            <w:r/>
          </w:p>
        </w:tc>
        <w:tc>
          <w:tcPr>
            <w:shd w:val="clear" w:color="auto" w:fill="ffffff"/>
            <w:tcW w:w="260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4</w:t>
            </w:r>
            <w:r/>
          </w:p>
        </w:tc>
        <w:tc>
          <w:tcPr>
            <w:shd w:val="clear" w:color="auto" w:fill="ffffff"/>
            <w:tcW w:w="277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开标一览表</w:t>
            </w:r>
            <w:r/>
          </w:p>
        </w:tc>
        <w:tc>
          <w:tcPr>
            <w:shd w:val="clear" w:color="auto" w:fill="ffffff"/>
            <w:tcW w:w="260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5</w:t>
            </w:r>
            <w:r/>
          </w:p>
        </w:tc>
        <w:tc>
          <w:tcPr>
            <w:shd w:val="clear" w:color="auto" w:fill="ffffff"/>
            <w:tcW w:w="277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合同履约</w:t>
            </w:r>
            <w:r>
              <w:rPr>
                <w:rFonts w:hint="eastAsia" w:ascii="宋体" w:hAnsi="宋体" w:eastAsia="宋体" w:cs="宋体"/>
                <w:b/>
                <w:bCs/>
                <w:color w:val="000000"/>
                <w:sz w:val="24"/>
                <w:szCs w:val="24"/>
              </w:rPr>
              <w:t xml:space="preserve">期限</w:t>
            </w:r>
            <w:r/>
          </w:p>
        </w:tc>
        <w:tc>
          <w:tcPr>
            <w:shd w:val="clear" w:color="auto" w:fill="ffffff"/>
            <w:tcW w:w="260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6</w:t>
            </w:r>
            <w:r/>
          </w:p>
        </w:tc>
        <w:tc>
          <w:tcPr>
            <w:shd w:val="clear" w:color="auto" w:fill="ffffff"/>
            <w:tcW w:w="2778" w:type="dxa"/>
            <w:vAlign w:val="center"/>
            <w:textDirection w:val="lrTb"/>
            <w:noWrap w:val="false"/>
          </w:tcPr>
          <w:p>
            <w:pPr>
              <w:pStyle w:val="892"/>
              <w:jc w:val="center"/>
              <w:keepLines w:val="0"/>
              <w:keepNext w:val="0"/>
              <w:spacing w:before="0" w:beforeAutospacing="0" w:after="0" w:afterAutospacing="0"/>
              <w:widowControl w:val="off"/>
              <w:rPr>
                <w:rFonts w:hint="default" w:ascii="宋体" w:hAnsi="宋体" w:eastAsia="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质量标准</w:t>
            </w:r>
            <w:r/>
          </w:p>
        </w:tc>
        <w:tc>
          <w:tcPr>
            <w:shd w:val="clear" w:color="auto" w:fill="ffffff"/>
            <w:tcW w:w="260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509"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430"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r>
      <w:tr>
        <w:trPr>
          <w:tblCellSpacing w:w="0" w:type="dxa"/>
          <w:trHeight w:val="640"/>
        </w:trPr>
        <w:tc>
          <w:tcPr>
            <w:shd w:val="clear" w:color="auto" w:fill="ffffff"/>
            <w:tcW w:w="846"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7</w:t>
            </w:r>
            <w:r/>
          </w:p>
        </w:tc>
        <w:tc>
          <w:tcPr>
            <w:shd w:val="clear" w:color="auto" w:fill="ffffff"/>
            <w:tcW w:w="277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付款方式</w:t>
            </w:r>
            <w:r/>
          </w:p>
        </w:tc>
        <w:tc>
          <w:tcPr>
            <w:shd w:val="clear" w:color="auto" w:fill="ffffff"/>
            <w:tcW w:w="260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92"/>
              <w:jc w:val="center"/>
              <w:keepLines w:val="0"/>
              <w:keepNext w:val="0"/>
              <w:spacing w:before="0" w:beforeAutospacing="0" w:after="0" w:afterAutospacing="0"/>
              <w:widowControl w:val="off"/>
              <w:rPr>
                <w:rFonts w:hint="default" w:ascii="宋体" w:hAnsi="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8</w:t>
            </w:r>
            <w:r/>
          </w:p>
        </w:tc>
        <w:tc>
          <w:tcPr>
            <w:shd w:val="clear" w:color="auto" w:fill="ffffff"/>
            <w:tcW w:w="277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pacing w:val="-4"/>
                <w:sz w:val="24"/>
                <w:szCs w:val="24"/>
                <w:lang w:val="en-US" w:eastAsia="en-US" w:bidi="ar-SA"/>
              </w:rPr>
              <w:t xml:space="preserve">投标货币</w:t>
            </w:r>
            <w:r/>
          </w:p>
        </w:tc>
        <w:tc>
          <w:tcPr>
            <w:shd w:val="clear" w:color="auto" w:fill="ffffff"/>
            <w:tcW w:w="260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509"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c>
          <w:tcPr>
            <w:shd w:val="clear" w:color="auto" w:fill="ffffff"/>
            <w:tcW w:w="1430"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c>
      </w:tr>
      <w:tr>
        <w:trPr>
          <w:tblCellSpacing w:w="0" w:type="dxa"/>
          <w:trHeight w:val="640"/>
        </w:trPr>
        <w:tc>
          <w:tcPr>
            <w:shd w:val="clear" w:color="auto" w:fill="ffffff"/>
            <w:tcW w:w="846" w:type="dxa"/>
            <w:vAlign w:val="center"/>
            <w:textDirection w:val="lrTb"/>
            <w:noWrap w:val="false"/>
          </w:tcPr>
          <w:p>
            <w:pPr>
              <w:pStyle w:val="892"/>
              <w:jc w:val="center"/>
              <w:keepLines w:val="0"/>
              <w:keepNext w:val="0"/>
              <w:spacing w:before="0" w:beforeAutospacing="0" w:after="0" w:afterAutospacing="0"/>
              <w:widowControl w:val="off"/>
              <w:rPr>
                <w:rFonts w:hint="default" w:ascii="宋体" w:hAnsi="宋体" w:eastAsia="宋体" w:cs="宋体"/>
                <w:b/>
                <w:bCs/>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lang w:val="en-US" w:eastAsia="zh-CN"/>
              </w:rPr>
              <w:t xml:space="preserve">9</w:t>
            </w:r>
            <w:r/>
          </w:p>
        </w:tc>
        <w:tc>
          <w:tcPr>
            <w:shd w:val="clear" w:color="auto" w:fill="ffffff"/>
            <w:tcW w:w="277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其他</w:t>
            </w:r>
            <w:r/>
          </w:p>
        </w:tc>
        <w:tc>
          <w:tcPr>
            <w:shd w:val="clear" w:color="auto" w:fill="ffffff"/>
            <w:tcW w:w="260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r>
        <w:trPr>
          <w:tblCellSpacing w:w="0" w:type="dxa"/>
          <w:trHeight w:val="640"/>
        </w:trPr>
        <w:tc>
          <w:tcPr>
            <w:shd w:val="clear" w:color="auto" w:fill="ffffff"/>
            <w:tcW w:w="846"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277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w:t>
            </w:r>
            <w:r/>
          </w:p>
        </w:tc>
        <w:tc>
          <w:tcPr>
            <w:shd w:val="clear" w:color="auto" w:fill="ffffff"/>
            <w:tcW w:w="2608"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509"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c>
          <w:tcPr>
            <w:shd w:val="clear" w:color="auto" w:fill="ffffff"/>
            <w:tcW w:w="1430" w:type="dxa"/>
            <w:vAlign w:val="center"/>
            <w:textDirection w:val="lrTb"/>
            <w:noWrap w:val="false"/>
          </w:tcPr>
          <w:p>
            <w:pPr>
              <w:pStyle w:val="892"/>
              <w:jc w:val="center"/>
              <w:keepLines w:val="0"/>
              <w:keepNext w:val="0"/>
              <w:spacing w:before="0" w:beforeAutospacing="0" w:after="0" w:afterAutospacing="0"/>
              <w:widowControl w:val="off"/>
              <w:rPr>
                <w:rFonts w:hint="eastAsia" w:ascii="宋体" w:hAnsi="宋体" w:eastAsia="宋体" w:cs="宋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 </w:t>
            </w:r>
            <w:r/>
          </w:p>
        </w:tc>
      </w:tr>
    </w:tbl>
    <w:p>
      <w:pPr>
        <w:pStyle w:val="89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 行数不够，可自行添加。</w:t>
      </w:r>
      <w:r/>
    </w:p>
    <w:p>
      <w:pPr>
        <w:ind w:right="0" w:firstLine="6000"/>
        <w:jc w:val="both"/>
        <w:spacing w:before="0" w:after="0"/>
        <w:rPr>
          <w:rFonts w:hint="eastAsia" w:ascii="等线" w:hAnsi="等线" w:eastAsia="等线" w:cs="等线"/>
          <w:color w:val="000000"/>
          <w:sz w:val="24"/>
          <w:szCs w:val="24"/>
        </w:rPr>
        <w:pBdr>
          <w:top w:val="none" w:color="000000" w:sz="0" w:space="0"/>
          <w:left w:val="none" w:color="000000" w:sz="0" w:space="0"/>
          <w:bottom w:val="none" w:color="000000" w:sz="0" w:space="0"/>
          <w:right w:val="none" w:color="000000" w:sz="0" w:space="0"/>
        </w:pBdr>
      </w:pPr>
      <w:r>
        <w:rPr>
          <w:rFonts w:hint="eastAsia" w:ascii="等线" w:hAnsi="等线" w:eastAsia="等线" w:cs="等线"/>
          <w:color w:val="000000"/>
          <w:sz w:val="24"/>
          <w:szCs w:val="24"/>
        </w:rPr>
        <w:t xml:space="preserve"> </w:t>
      </w:r>
      <w:r/>
    </w:p>
    <w:p>
      <w:pPr>
        <w:ind w:firstLine="5520"/>
        <w:keepLines w:val="0"/>
        <w:keepNext w:val="0"/>
        <w:pageBreakBefore w:val="0"/>
        <w:spacing w:line="540" w:lineRule="exact"/>
        <w:widowControl w:val="off"/>
        <w:rPr>
          <w:sz w:val="24"/>
          <w:szCs w:val="24"/>
        </w:rPr>
      </w:pPr>
      <w:r>
        <w:rPr>
          <w:sz w:val="24"/>
          <w:szCs w:val="24"/>
        </w:rPr>
        <w:t xml:space="preserve">投标人（公章）：</w:t>
      </w:r>
      <w:r/>
    </w:p>
    <w:p>
      <w:pPr>
        <w:ind w:firstLine="3120"/>
        <w:keepLines w:val="0"/>
        <w:keepNext w:val="0"/>
        <w:pageBreakBefore w:val="0"/>
        <w:spacing w:line="540" w:lineRule="exact"/>
        <w:widowControl w:val="off"/>
        <w:rPr>
          <w:sz w:val="24"/>
          <w:szCs w:val="24"/>
        </w:rPr>
      </w:pPr>
      <w:r>
        <w:rPr>
          <w:sz w:val="24"/>
          <w:szCs w:val="24"/>
        </w:rPr>
      </w:r>
      <w:r/>
    </w:p>
    <w:p>
      <w:pPr>
        <w:ind w:firstLine="1440"/>
        <w:keepLines w:val="0"/>
        <w:keepNext w:val="0"/>
        <w:pageBreakBefore w:val="0"/>
        <w:spacing w:line="540" w:lineRule="exact"/>
        <w:widowControl w:val="off"/>
        <w:rPr>
          <w:sz w:val="24"/>
          <w:szCs w:val="24"/>
        </w:rPr>
      </w:pPr>
      <w:r>
        <w:rPr>
          <w:sz w:val="24"/>
          <w:szCs w:val="24"/>
        </w:rPr>
        <w:t xml:space="preserve">法定代表人</w:t>
      </w:r>
      <w:r>
        <w:rPr>
          <w:rFonts w:hint="eastAsia"/>
          <w:sz w:val="24"/>
          <w:szCs w:val="24"/>
          <w:lang w:eastAsia="zh-CN"/>
        </w:rPr>
        <w:t xml:space="preserve">（</w:t>
      </w:r>
      <w:r>
        <w:rPr>
          <w:rFonts w:hint="eastAsia"/>
          <w:sz w:val="24"/>
          <w:szCs w:val="24"/>
          <w:lang w:val="en-US" w:eastAsia="zh-CN"/>
        </w:rPr>
        <w:t xml:space="preserve">单位负责人</w:t>
      </w:r>
      <w:r>
        <w:rPr>
          <w:rFonts w:hint="eastAsia"/>
          <w:sz w:val="24"/>
          <w:szCs w:val="24"/>
          <w:lang w:eastAsia="zh-CN"/>
        </w:rPr>
        <w:t xml:space="preserve">）</w:t>
      </w:r>
      <w:r>
        <w:rPr>
          <w:sz w:val="24"/>
          <w:szCs w:val="24"/>
        </w:rPr>
        <w:t xml:space="preserve">或授权代表（签字或盖章）：</w:t>
      </w:r>
      <w:r/>
    </w:p>
    <w:p>
      <w:pPr>
        <w:keepLines w:val="0"/>
        <w:keepNext w:val="0"/>
        <w:pageBreakBefore w:val="0"/>
        <w:spacing w:line="540" w:lineRule="exact"/>
        <w:widowControl w:val="off"/>
        <w:rPr>
          <w:sz w:val="24"/>
          <w:szCs w:val="24"/>
        </w:rPr>
      </w:pPr>
      <w:r>
        <w:rPr>
          <w:sz w:val="24"/>
          <w:szCs w:val="24"/>
        </w:rPr>
        <w:t xml:space="preserve">      </w:t>
      </w:r>
      <w:r/>
    </w:p>
    <w:p>
      <w:pPr>
        <w:ind w:firstLine="5760"/>
        <w:keepLines w:val="0"/>
        <w:keepNext w:val="0"/>
        <w:pageBreakBefore w:val="0"/>
        <w:spacing w:line="540" w:lineRule="exact"/>
        <w:widowControl w:val="off"/>
        <w:rPr>
          <w:sz w:val="24"/>
          <w:szCs w:val="24"/>
        </w:rPr>
      </w:pPr>
      <w:r>
        <w:rPr>
          <w:sz w:val="24"/>
          <w:szCs w:val="24"/>
        </w:rPr>
        <w:t xml:space="preserve">日期：年月日</w:t>
      </w:r>
      <w:r/>
    </w:p>
    <w:p>
      <w:pPr>
        <w:pStyle w:val="892"/>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92"/>
        <w:jc w:val="both"/>
        <w:keepLines w:val="0"/>
        <w:keepNext w:val="0"/>
        <w:spacing w:before="0" w:beforeAutospacing="0" w:after="0" w:afterAutospacing="0" w:line="48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bookmarkStart w:id="92" w:name="_格式2__法定代表人授权书"/>
      <w:r/>
      <w:bookmarkStart w:id="93" w:name="_Toc462564146"/>
      <w:r/>
      <w:bookmarkStart w:id="94" w:name="_Hlt26609389"/>
      <w:r/>
      <w:bookmarkStart w:id="95" w:name="_Hlt26671374"/>
      <w:r/>
      <w:bookmarkStart w:id="96" w:name="_Hlt26955066"/>
      <w:r>
        <w:rPr>
          <w:rFonts w:hint="eastAsia" w:ascii="等线" w:hAnsi="等线" w:eastAsia="等线" w:cs="等线"/>
          <w:color w:val="000000"/>
          <w:sz w:val="24"/>
          <w:szCs w:val="24"/>
        </w:rPr>
        <w:t xml:space="preserve"> </w:t>
      </w:r>
      <w:bookmarkEnd w:id="92"/>
      <w:r/>
      <w:bookmarkEnd w:id="93"/>
      <w:r/>
      <w:bookmarkEnd w:id="94"/>
      <w:r/>
      <w:bookmarkEnd w:id="95"/>
      <w:r/>
      <w:bookmarkEnd w:id="96"/>
      <w:r>
        <w:rPr>
          <w:rFonts w:hint="eastAsia" w:ascii="等线" w:hAnsi="等线" w:eastAsia="等线" w:cs="等线"/>
          <w:color w:val="000000"/>
          <w:sz w:val="24"/>
          <w:szCs w:val="24"/>
        </w:rPr>
        <w:t xml:space="preserve"> </w:t>
      </w:r>
      <w:r/>
    </w:p>
    <w:p>
      <w:pPr>
        <w:pStyle w:val="892"/>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892"/>
        <w:jc w:val="center"/>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u w:val="none"/>
        </w:rPr>
        <w:t xml:space="preserve">十</w:t>
      </w:r>
      <w:r>
        <w:rPr>
          <w:rFonts w:hint="eastAsia" w:ascii="黑体" w:hAnsi="宋体" w:eastAsia="黑体" w:cs="黑体"/>
          <w:b/>
          <w:bCs/>
          <w:color w:val="000000"/>
          <w:sz w:val="32"/>
          <w:szCs w:val="32"/>
          <w:u w:val="none"/>
          <w:lang w:val="en-US" w:eastAsia="zh-CN"/>
        </w:rPr>
        <w:t xml:space="preserve">二</w:t>
      </w:r>
      <w:r>
        <w:rPr>
          <w:rFonts w:hint="eastAsia" w:ascii="黑体" w:hAnsi="宋体" w:eastAsia="黑体" w:cs="黑体"/>
          <w:b/>
          <w:bCs/>
          <w:color w:val="000000"/>
          <w:sz w:val="32"/>
          <w:szCs w:val="32"/>
          <w:u w:val="none"/>
        </w:rPr>
        <w:t xml:space="preserve">、开标一览表</w:t>
      </w:r>
      <w:r/>
    </w:p>
    <w:p>
      <w:pPr>
        <w:pStyle w:val="892"/>
        <w:ind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89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892"/>
        <w:ind w:firstLine="480"/>
        <w:jc w:val="both"/>
        <w:keepLines w:val="0"/>
        <w:keepNext w:val="0"/>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招标编号： </w:t>
      </w:r>
      <w:r/>
    </w:p>
    <w:p>
      <w:pPr>
        <w:pStyle w:val="89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tbl>
      <w:tblPr>
        <w:tblStyle w:val="881"/>
        <w:tblW w:w="0" w:type="auto"/>
        <w:tblCellSpacing w:w="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916"/>
      </w:tblGrid>
      <w:tr>
        <w:trPr>
          <w:tblCellSpacing w:w="0" w:type="dxa"/>
          <w:trHeight w:val="725"/>
        </w:trPr>
        <w:tc>
          <w:tcPr>
            <w:shd w:val="clear" w:color="auto" w:fill="ffffff"/>
            <w:tcW w:w="8916" w:type="dxa"/>
            <w:vAlign w:val="center"/>
            <w:textDirection w:val="lrTb"/>
            <w:noWrap w:val="false"/>
          </w:tcPr>
          <w:p>
            <w:pPr>
              <w:pStyle w:val="892"/>
              <w:jc w:val="center"/>
              <w:keepLines w:val="0"/>
              <w:keepNext w:val="0"/>
              <w:spacing w:before="0" w:beforeAutospacing="0" w:after="0" w:afterAutospacing="0"/>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投标总报价</w:t>
            </w:r>
            <w:r/>
          </w:p>
        </w:tc>
      </w:tr>
      <w:tr>
        <w:trPr>
          <w:tblCellSpacing w:w="0" w:type="dxa"/>
          <w:trHeight w:val="1632"/>
        </w:trPr>
        <w:tc>
          <w:tcPr>
            <w:shd w:val="clear" w:color="auto" w:fill="ffffff"/>
            <w:tcW w:w="8916" w:type="dxa"/>
            <w:vAlign w:val="center"/>
            <w:textDirection w:val="lrTb"/>
            <w:noWrap w:val="false"/>
          </w:tcPr>
          <w:p>
            <w:pPr>
              <w:pStyle w:val="892"/>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小写：</w:t>
            </w:r>
            <w:r/>
          </w:p>
          <w:p>
            <w:pPr>
              <w:pStyle w:val="892"/>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p>
            <w:pPr>
              <w:pStyle w:val="892"/>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b w:val="0"/>
                <w:bCs w:val="0"/>
              </w:rPr>
              <w:t xml:space="preserve"> </w:t>
            </w:r>
            <w:r/>
          </w:p>
          <w:p>
            <w:pPr>
              <w:pStyle w:val="892"/>
              <w:keepLines w:val="0"/>
              <w:keepNext w:val="0"/>
              <w:spacing w:before="0" w:beforeAutospacing="0" w:after="0" w:afterAutospacing="0" w:line="0" w:lineRule="atLeast"/>
              <w:widowControl w:val="off"/>
              <w:rPr>
                <w:b w:val="0"/>
                <w:bCs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rPr>
              <w:t xml:space="preserve">大写：                      （人民币：元）  </w:t>
            </w:r>
            <w:r/>
          </w:p>
        </w:tc>
      </w:tr>
    </w:tbl>
    <w:p>
      <w:pPr>
        <w:rPr>
          <w:rFonts w:hint="eastAsia" w:ascii="宋体" w:hAnsi="宋体" w:eastAsia="宋体" w:cs="宋体"/>
          <w:b/>
          <w:bCs/>
        </w:rPr>
      </w:pPr>
      <w:r/>
      <w:bookmarkStart w:id="97" w:name="_Toc12603"/>
      <w:r>
        <w:rPr>
          <w:rFonts w:hint="eastAsia" w:ascii="宋体" w:hAnsi="宋体" w:eastAsia="宋体" w:cs="宋体"/>
          <w:b/>
          <w:bCs/>
          <w:lang w:val="en-US" w:eastAsia="zh-CN"/>
        </w:rPr>
        <w:t xml:space="preserve">注：</w:t>
      </w:r>
      <w:r>
        <w:rPr>
          <w:rFonts w:hint="eastAsia" w:ascii="宋体" w:hAnsi="宋体" w:eastAsia="宋体" w:cs="宋体"/>
          <w:b/>
          <w:bCs/>
        </w:rPr>
        <w:t xml:space="preserve">1、开标一览表不得填报选择性报价，否则将作为无效投标；</w:t>
      </w:r>
      <w:bookmarkEnd w:id="97"/>
      <w:r/>
      <w:r/>
    </w:p>
    <w:p>
      <w:pPr>
        <w:ind w:firstLine="422"/>
        <w:rPr>
          <w:rFonts w:hint="eastAsia" w:ascii="宋体" w:hAnsi="宋体" w:eastAsia="宋体" w:cs="宋体"/>
          <w:b/>
          <w:bCs/>
        </w:rPr>
      </w:pPr>
      <w:r>
        <w:rPr>
          <w:rFonts w:hint="eastAsia" w:ascii="宋体" w:hAnsi="宋体" w:eastAsia="宋体" w:cs="宋体"/>
          <w:b/>
          <w:bCs/>
        </w:rPr>
        <w:t xml:space="preserve">2、开标一览表的投标报价为总报价，投标总报价</w:t>
      </w:r>
      <w:r>
        <w:rPr>
          <w:rFonts w:hint="eastAsia" w:ascii="宋体" w:hAnsi="宋体" w:cs="宋体"/>
          <w:b/>
          <w:bCs/>
          <w:lang w:val="en-US" w:eastAsia="zh-CN"/>
        </w:rPr>
        <w:t xml:space="preserve">应符合</w:t>
      </w:r>
      <w:r>
        <w:rPr>
          <w:rFonts w:hint="eastAsia" w:ascii="宋体" w:hAnsi="宋体" w:eastAsia="宋体" w:cs="宋体"/>
          <w:b/>
          <w:bCs/>
        </w:rPr>
        <w:t xml:space="preserve">招标文件中最高限价</w:t>
      </w:r>
      <w:r>
        <w:rPr>
          <w:rFonts w:hint="eastAsia" w:ascii="宋体" w:hAnsi="宋体" w:cs="宋体"/>
          <w:b/>
          <w:bCs/>
          <w:lang w:val="en-US" w:eastAsia="zh-CN"/>
        </w:rPr>
        <w:t xml:space="preserve">规定</w:t>
      </w:r>
      <w:r>
        <w:rPr>
          <w:rFonts w:hint="eastAsia" w:ascii="宋体" w:hAnsi="宋体" w:eastAsia="宋体" w:cs="宋体"/>
          <w:b/>
          <w:bCs/>
        </w:rPr>
        <w:t xml:space="preserve">，否则将作为无效投标。</w:t>
      </w:r>
      <w:r/>
    </w:p>
    <w:p>
      <w:pPr>
        <w:ind w:firstLine="422"/>
        <w:rPr>
          <w:rFonts w:hint="eastAsia" w:ascii="宋体" w:hAnsi="宋体" w:eastAsia="宋体" w:cs="宋体"/>
          <w:b/>
          <w:bCs/>
        </w:rPr>
      </w:pPr>
      <w:r>
        <w:rPr>
          <w:rFonts w:hint="eastAsia" w:ascii="宋体" w:hAnsi="宋体" w:eastAsia="宋体" w:cs="宋体"/>
          <w:b/>
          <w:bCs/>
        </w:rPr>
        <w:t xml:space="preserve">3、投标时，如投标系统中开标一览表格式与此不一致且无法修改的，以系统内格式为准。</w:t>
      </w:r>
      <w:r/>
    </w:p>
    <w:p>
      <w:pPr>
        <w:pStyle w:val="892"/>
        <w:ind w:left="0" w:firstLine="480"/>
        <w:jc w:val="both"/>
        <w:keepLines w:val="0"/>
        <w:keepNext w:val="0"/>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892"/>
        <w:ind w:left="0" w:firstLine="480"/>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80"/>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Style w:val="89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4"/>
          <w:szCs w:val="24"/>
        </w:rPr>
        <w:t xml:space="preserve"> </w:t>
      </w:r>
      <w:r/>
    </w:p>
    <w:p>
      <w:pPr>
        <w:pStyle w:val="89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9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9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92"/>
        <w:jc w:val="both"/>
        <w:keepLines w:val="0"/>
        <w:keepNext w:val="0"/>
        <w:spacing w:before="0" w:beforeAutospacing="0" w:after="0" w:afterAutospacing="0"/>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89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92"/>
        <w:jc w:val="center"/>
        <w:keepLines w:val="0"/>
        <w:keepNext w:val="0"/>
        <w:spacing w:before="0" w:beforeAutospacing="0" w:after="0" w:afterAutospacing="0"/>
        <w:widowControl w:val="off"/>
        <w:rPr>
          <w:rFonts w:hint="default" w:ascii="宋体" w:hAnsi="宋体" w:eastAsia="宋体" w:cs="宋体"/>
          <w:color w:val="000000"/>
          <w:sz w:val="24"/>
          <w:szCs w:val="24"/>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bCs/>
          <w:color w:val="000000"/>
          <w:sz w:val="32"/>
          <w:szCs w:val="32"/>
          <w:u w:val="none"/>
        </w:rPr>
        <w:t xml:space="preserve">十</w:t>
      </w:r>
      <w:r>
        <w:rPr>
          <w:rFonts w:hint="eastAsia" w:ascii="黑体" w:hAnsi="宋体" w:eastAsia="黑体" w:cs="黑体"/>
          <w:b/>
          <w:bCs/>
          <w:color w:val="000000"/>
          <w:sz w:val="32"/>
          <w:szCs w:val="32"/>
          <w:u w:val="none"/>
          <w:lang w:val="en-US" w:eastAsia="zh-CN"/>
        </w:rPr>
        <w:t xml:space="preserve">三</w:t>
      </w:r>
      <w:r>
        <w:rPr>
          <w:rFonts w:hint="eastAsia" w:ascii="黑体" w:hAnsi="宋体" w:eastAsia="黑体" w:cs="黑体"/>
          <w:b/>
          <w:bCs/>
          <w:color w:val="000000"/>
          <w:sz w:val="32"/>
          <w:szCs w:val="32"/>
          <w:u w:val="none"/>
        </w:rPr>
        <w:t xml:space="preserve">、</w:t>
      </w:r>
      <w:r>
        <w:rPr>
          <w:rFonts w:hint="eastAsia" w:ascii="黑体" w:hAnsi="宋体" w:eastAsia="黑体" w:cs="黑体"/>
          <w:b/>
          <w:bCs/>
          <w:color w:val="000000"/>
          <w:sz w:val="32"/>
          <w:szCs w:val="32"/>
          <w:u w:val="none"/>
          <w:lang w:val="en-US" w:eastAsia="zh-CN"/>
        </w:rPr>
        <w:t xml:space="preserve">赔偿限额报价文件</w:t>
      </w:r>
      <w:r/>
    </w:p>
    <w:p>
      <w:pPr>
        <w:pStyle w:val="892"/>
        <w:ind w:firstLine="480"/>
        <w:jc w:val="both"/>
        <w:keepLines w:val="0"/>
        <w:keepNext w:val="0"/>
        <w:spacing w:before="0" w:beforeAutospacing="0" w:after="0" w:afterAutospacing="0"/>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892"/>
        <w:ind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892"/>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892"/>
        <w:ind w:firstLine="480"/>
        <w:jc w:val="both"/>
        <w:keepLines w:val="0"/>
        <w:keepNext w:val="0"/>
        <w:spacing w:before="0" w:beforeAutospacing="0" w:after="0" w:afterAutospacing="0"/>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招标编号： </w:t>
      </w:r>
      <w:r/>
    </w:p>
    <w:p>
      <w:pPr>
        <w:pStyle w:val="892"/>
        <w:ind w:left="0" w:firstLine="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92"/>
        <w:ind w:left="0" w:firstLine="560"/>
        <w:jc w:val="both"/>
        <w:keepLines w:val="0"/>
        <w:keepNext w:val="0"/>
        <w:spacing w:before="0" w:beforeAutospacing="0" w:after="0" w:afterAutospacing="0" w:line="499" w:lineRule="atLeast"/>
        <w:widowControl/>
        <w:rPr>
          <w:rFonts w:hint="eastAsia" w:ascii="宋体" w:hAnsi="宋体" w:cs="宋体"/>
          <w:b w:val="0"/>
          <w:bCs w:val="0"/>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8"/>
          <w:szCs w:val="28"/>
        </w:rPr>
        <w:t xml:space="preserve">1.被保险人已入住护理机构（包括但不限于福利院、敬老院、精神病院等）的赔偿限额不低于</w:t>
      </w:r>
      <w:r>
        <w:rPr>
          <w:rFonts w:hint="eastAsia" w:ascii="宋体" w:hAnsi="宋体" w:eastAsia="宋体" w:cs="宋体"/>
          <w:b w:val="0"/>
          <w:bCs w:val="0"/>
          <w:color w:val="000000"/>
          <w:sz w:val="28"/>
          <w:szCs w:val="28"/>
          <w:u w:val="single"/>
          <w:lang w:eastAsia="zh-CN"/>
        </w:rPr>
        <w:t xml:space="preserve"> </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cs="宋体"/>
          <w:b w:val="0"/>
          <w:bCs w:val="0"/>
          <w:color w:val="000000"/>
          <w:sz w:val="28"/>
          <w:szCs w:val="28"/>
        </w:rPr>
        <w:t xml:space="preserve">元/人/月；</w:t>
      </w:r>
      <w:r/>
    </w:p>
    <w:p>
      <w:pPr>
        <w:pStyle w:val="892"/>
        <w:ind w:left="0" w:firstLine="560"/>
        <w:jc w:val="both"/>
        <w:keepLines w:val="0"/>
        <w:keepNext w:val="0"/>
        <w:spacing w:before="0" w:beforeAutospacing="0" w:after="0" w:afterAutospacing="0" w:line="499" w:lineRule="atLeast"/>
        <w:widowControl/>
        <w:rPr>
          <w:rFonts w:hint="eastAsia" w:ascii="宋体" w:hAnsi="宋体" w:cs="宋体"/>
          <w:b w:val="0"/>
          <w:bCs w:val="0"/>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8"/>
          <w:szCs w:val="28"/>
        </w:rPr>
        <w:t xml:space="preserve">2.被保险人未入住护理机构的赔偿限额不低于</w:t>
      </w:r>
      <w:r>
        <w:rPr>
          <w:rFonts w:hint="eastAsia" w:ascii="宋体" w:hAnsi="宋体" w:eastAsia="宋体" w:cs="宋体"/>
          <w:b w:val="0"/>
          <w:bCs w:val="0"/>
          <w:color w:val="000000"/>
          <w:sz w:val="28"/>
          <w:szCs w:val="28"/>
          <w:u w:val="single"/>
          <w:lang w:eastAsia="zh-CN"/>
        </w:rPr>
        <w:t xml:space="preserve"> </w:t>
      </w:r>
      <w:r>
        <w:rPr>
          <w:rFonts w:hint="eastAsia" w:ascii="宋体" w:hAnsi="宋体" w:cs="宋体"/>
          <w:b w:val="0"/>
          <w:bCs w:val="0"/>
          <w:color w:val="000000"/>
          <w:sz w:val="28"/>
          <w:szCs w:val="28"/>
          <w:u w:val="single"/>
          <w:lang w:val="en-US" w:eastAsia="zh-CN"/>
        </w:rPr>
        <w:t xml:space="preserve">  </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cs="宋体"/>
          <w:b w:val="0"/>
          <w:bCs w:val="0"/>
          <w:color w:val="000000"/>
          <w:sz w:val="28"/>
          <w:szCs w:val="28"/>
        </w:rPr>
        <w:t xml:space="preserve">元/人/月；</w:t>
      </w:r>
      <w:r/>
    </w:p>
    <w:p>
      <w:pPr>
        <w:pStyle w:val="892"/>
        <w:ind w:left="0" w:firstLine="560"/>
        <w:jc w:val="both"/>
        <w:keepLines w:val="0"/>
        <w:keepNext w:val="0"/>
        <w:spacing w:before="0" w:beforeAutospacing="0" w:after="0" w:afterAutospacing="0" w:line="499" w:lineRule="atLeast"/>
        <w:widowControl/>
        <w:rPr>
          <w:rFonts w:hint="eastAsia" w:ascii="宋体" w:hAnsi="宋体" w:eastAsia="宋体" w:cs="宋体"/>
          <w:b w:val="0"/>
          <w:bCs w:val="0"/>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8"/>
          <w:szCs w:val="28"/>
        </w:rPr>
        <w:t xml:space="preserve">3.被保险人住院护理补贴赔偿限额不低于</w:t>
      </w:r>
      <w:r>
        <w:rPr>
          <w:rFonts w:hint="eastAsia" w:ascii="宋体" w:hAnsi="宋体" w:eastAsia="宋体" w:cs="宋体"/>
          <w:b w:val="0"/>
          <w:bCs w:val="0"/>
          <w:color w:val="000000"/>
          <w:sz w:val="28"/>
          <w:szCs w:val="28"/>
          <w:u w:val="single"/>
          <w:lang w:eastAsia="zh-CN"/>
        </w:rPr>
        <w:t xml:space="preserve"> </w:t>
      </w:r>
      <w:r>
        <w:rPr>
          <w:rFonts w:hint="eastAsia" w:ascii="宋体" w:hAnsi="宋体" w:eastAsia="宋体" w:cs="宋体"/>
          <w:b w:val="0"/>
          <w:bCs w:val="0"/>
          <w:color w:val="000000"/>
          <w:sz w:val="28"/>
          <w:szCs w:val="28"/>
          <w:u w:val="single"/>
          <w:lang w:val="en-US" w:eastAsia="zh-CN"/>
        </w:rPr>
        <w:t xml:space="preserve">   </w:t>
      </w:r>
      <w:r>
        <w:rPr>
          <w:rFonts w:hint="eastAsia" w:ascii="宋体" w:hAnsi="宋体" w:cs="宋体"/>
          <w:b w:val="0"/>
          <w:bCs w:val="0"/>
          <w:color w:val="000000"/>
          <w:sz w:val="28"/>
          <w:szCs w:val="28"/>
        </w:rPr>
        <w:t xml:space="preserve">元/人/天，共计90天。</w:t>
      </w:r>
      <w:r/>
    </w:p>
    <w:p>
      <w:pPr>
        <w:pStyle w:val="892"/>
        <w:ind w:left="0" w:firstLine="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92"/>
        <w:ind w:left="0" w:firstLine="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92"/>
        <w:ind w:left="0" w:firstLine="480"/>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Style w:val="892"/>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92"/>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92"/>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92"/>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92"/>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92"/>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92"/>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92"/>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92"/>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92"/>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color w:val="000000"/>
          <w:sz w:val="32"/>
          <w:szCs w:val="32"/>
        </w:rPr>
      </w:r>
      <w:r>
        <w:rPr>
          <w:rFonts w:hint="eastAsia" w:ascii="黑体" w:hAnsi="黑体" w:eastAsia="黑体" w:cs="黑体"/>
          <w:b/>
          <w:bCs/>
          <w:color w:val="000000"/>
          <w:sz w:val="32"/>
          <w:szCs w:val="32"/>
        </w:rPr>
      </w:r>
      <w:r/>
    </w:p>
    <w:p>
      <w:pPr>
        <w:pStyle w:val="892"/>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color w:val="000000"/>
          <w:sz w:val="32"/>
          <w:szCs w:val="32"/>
        </w:rPr>
      </w:r>
      <w:r>
        <w:rPr>
          <w:rFonts w:hint="eastAsia" w:ascii="黑体" w:hAnsi="黑体" w:eastAsia="黑体" w:cs="黑体"/>
          <w:b/>
          <w:bCs/>
          <w:color w:val="000000"/>
          <w:sz w:val="32"/>
          <w:szCs w:val="32"/>
        </w:rPr>
      </w:r>
      <w:r/>
    </w:p>
    <w:p>
      <w:pPr>
        <w:pStyle w:val="892"/>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color w:val="000000"/>
          <w:sz w:val="32"/>
          <w:szCs w:val="32"/>
        </w:rPr>
      </w:r>
      <w:r>
        <w:rPr>
          <w:rFonts w:hint="eastAsia" w:ascii="黑体" w:hAnsi="黑体" w:eastAsia="黑体" w:cs="黑体"/>
          <w:b/>
          <w:bCs/>
          <w:color w:val="000000"/>
          <w:sz w:val="32"/>
          <w:szCs w:val="32"/>
        </w:rPr>
      </w:r>
      <w:r/>
    </w:p>
    <w:p>
      <w:pPr>
        <w:pStyle w:val="892"/>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color w:val="000000"/>
          <w:sz w:val="32"/>
          <w:szCs w:val="32"/>
        </w:rPr>
      </w:r>
      <w:r>
        <w:rPr>
          <w:rFonts w:hint="eastAsia" w:ascii="黑体" w:hAnsi="黑体" w:eastAsia="黑体" w:cs="黑体"/>
          <w:b/>
          <w:bCs/>
          <w:color w:val="000000"/>
          <w:sz w:val="32"/>
          <w:szCs w:val="32"/>
        </w:rPr>
      </w:r>
      <w:r/>
    </w:p>
    <w:p>
      <w:pPr>
        <w:pStyle w:val="892"/>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黑体"/>
          <w:b/>
          <w:bCs/>
          <w:color w:val="000000"/>
          <w:sz w:val="32"/>
          <w:szCs w:val="32"/>
        </w:rPr>
      </w:r>
      <w:r>
        <w:rPr>
          <w:rFonts w:hint="eastAsia" w:ascii="黑体" w:hAnsi="黑体" w:eastAsia="黑体" w:cs="黑体"/>
          <w:b/>
          <w:bCs/>
          <w:color w:val="000000"/>
          <w:sz w:val="32"/>
          <w:szCs w:val="32"/>
        </w:rPr>
      </w:r>
      <w:r/>
    </w:p>
    <w:p>
      <w:pPr>
        <w:pStyle w:val="892"/>
        <w:ind w:left="0" w:firstLine="1600"/>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92"/>
        <w:jc w:val="both"/>
        <w:keepLines w:val="0"/>
        <w:keepNext w:val="0"/>
        <w:spacing w:before="0" w:beforeAutospacing="0" w:after="0" w:afterAutospacing="0" w:line="499" w:lineRule="atLeast"/>
        <w:widowControl/>
        <w:rPr>
          <w:rFonts w:hint="eastAsia" w:ascii="黑体" w:hAnsi="黑体" w:eastAsia="黑体" w:cs="黑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r>
      <w:r/>
    </w:p>
    <w:p>
      <w:pPr>
        <w:pStyle w:val="892"/>
        <w:ind w:left="0" w:firstLine="1600"/>
        <w:jc w:val="both"/>
        <w:keepLines w:val="0"/>
        <w:keepNext w:val="0"/>
        <w:spacing w:before="0" w:beforeAutospacing="0" w:after="0" w:afterAutospacing="0" w:line="499" w:lineRule="atLeast"/>
        <w:widowControl/>
        <w:rPr>
          <w:rFonts w:hint="eastAsia" w:ascii="黑体" w:hAnsi="黑体" w:eastAsia="黑体" w:cs="黑体"/>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t xml:space="preserve">十</w:t>
      </w:r>
      <w:r>
        <w:rPr>
          <w:rFonts w:hint="eastAsia" w:ascii="黑体" w:hAnsi="黑体" w:eastAsia="黑体" w:cs="黑体"/>
          <w:b/>
          <w:bCs/>
          <w:color w:val="000000"/>
          <w:sz w:val="32"/>
          <w:szCs w:val="32"/>
          <w:lang w:val="en-US" w:eastAsia="zh-CN"/>
        </w:rPr>
        <w:t xml:space="preserve">四</w:t>
      </w:r>
      <w:r>
        <w:rPr>
          <w:rFonts w:hint="eastAsia" w:ascii="黑体" w:hAnsi="黑体" w:eastAsia="黑体" w:cs="黑体"/>
          <w:b/>
          <w:bCs/>
          <w:color w:val="000000"/>
          <w:sz w:val="32"/>
          <w:szCs w:val="32"/>
        </w:rPr>
        <w:t xml:space="preserve">、盐城市政府采购事前信用承诺书</w:t>
      </w:r>
      <w:r/>
    </w:p>
    <w:p>
      <w:pPr>
        <w:pStyle w:val="892"/>
        <w:ind w:left="0" w:firstLine="640"/>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2"/>
          <w:szCs w:val="32"/>
        </w:rPr>
        <w:t xml:space="preserve"> </w:t>
      </w:r>
      <w:r/>
    </w:p>
    <w:p>
      <w:pPr>
        <w:pStyle w:val="892"/>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为营造我市公开、公平、公正、诚实守信的政府采购交易环境，树立诚信守法的投标人形象，本人代表本单位作出以下承诺：</w:t>
      </w:r>
      <w:r/>
    </w:p>
    <w:p>
      <w:pPr>
        <w:pStyle w:val="892"/>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pStyle w:val="892"/>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892"/>
        <w:keepLines w:val="0"/>
        <w:keepNext w:val="0"/>
        <w:pageBreakBefore w:val="0"/>
        <w:spacing w:before="0" w:beforeAutospacing="0" w:after="0" w:afterAutospacing="0" w:line="500" w:lineRule="exact"/>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（三）严格依照国家和省、市关于政府采购的法律、法规、规章、规范性文件，参加政府采购投标活动；积极履行社会责任，促进廉政建设；</w:t>
      </w:r>
      <w:r/>
    </w:p>
    <w:p>
      <w:pPr>
        <w:pStyle w:val="892"/>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（四）严格遵守即时信息公示规定，及时维护和更新盐城市政府采购网中与本单位相关的信息；</w:t>
      </w:r>
      <w:r/>
    </w:p>
    <w:p>
      <w:pPr>
        <w:pStyle w:val="892"/>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pStyle w:val="892"/>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（六）自觉接受政府、行业组织、社会公众、新闻舆论的监督；</w:t>
      </w:r>
      <w:r/>
    </w:p>
    <w:p>
      <w:pPr>
        <w:pStyle w:val="892"/>
        <w:ind w:left="0" w:firstLine="4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892"/>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（八）本人已认真阅读了上述承诺，并向本单位员工作了宣传教育。</w:t>
      </w:r>
      <w:r/>
    </w:p>
    <w:p>
      <w:pPr>
        <w:pStyle w:val="892"/>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892"/>
        <w:ind w:firstLine="4080"/>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法定代表人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单位负责人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签名：</w:t>
      </w:r>
      <w:r/>
    </w:p>
    <w:p>
      <w:pPr>
        <w:pStyle w:val="892"/>
        <w:jc w:val="center"/>
        <w:keepLines w:val="0"/>
        <w:keepNext w:val="0"/>
        <w:pageBreakBefore w:val="0"/>
        <w:spacing w:before="0" w:beforeAutospacing="0" w:after="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单位名称（盖章）：</w:t>
      </w:r>
      <w:r/>
    </w:p>
    <w:p>
      <w:pPr>
        <w:pStyle w:val="892"/>
        <w:jc w:val="center"/>
        <w:keepLines w:val="0"/>
        <w:keepNext w:val="0"/>
        <w:spacing w:before="0" w:beforeAutospacing="0" w:after="0" w:afterAutospacing="0" w:line="49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年 月 日</w:t>
      </w:r>
      <w:r/>
    </w:p>
    <w:p>
      <w:pPr>
        <w:pStyle w:val="892"/>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892"/>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jc w:val="center"/>
        <w:keepLines w:val="0"/>
        <w:keepNext w:val="0"/>
        <w:spacing w:before="0" w:beforeAutospacing="0" w:after="0" w:afterAutospacing="0"/>
        <w:widowControl w:val="off"/>
        <w:rPr>
          <w:rFonts w:hint="eastAsia" w:ascii="黑体" w:hAnsi="黑体" w:eastAsia="黑体" w:cs="黑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b/>
          <w:bCs/>
          <w:color w:val="000000"/>
          <w:sz w:val="32"/>
          <w:szCs w:val="32"/>
        </w:rPr>
        <w:t xml:space="preserve">十</w:t>
      </w:r>
      <w:r>
        <w:rPr>
          <w:rFonts w:hint="eastAsia" w:ascii="黑体" w:hAnsi="黑体" w:eastAsia="黑体" w:cs="黑体"/>
          <w:b/>
          <w:bCs/>
          <w:color w:val="000000"/>
          <w:sz w:val="32"/>
          <w:szCs w:val="32"/>
          <w:lang w:val="en-US" w:eastAsia="zh-CN"/>
        </w:rPr>
        <w:t xml:space="preserve">五</w:t>
      </w:r>
      <w:r>
        <w:rPr>
          <w:rFonts w:hint="eastAsia" w:ascii="黑体" w:hAnsi="黑体" w:eastAsia="黑体" w:cs="黑体"/>
          <w:b/>
          <w:bCs/>
          <w:color w:val="000000"/>
          <w:sz w:val="32"/>
          <w:szCs w:val="32"/>
        </w:rPr>
        <w:t xml:space="preserve">、其他材料（如有）</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92"/>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92"/>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892"/>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rPr>
          <w:highlight w:val="none"/>
        </w:rPr>
      </w:r>
      <w:r/>
    </w:p>
    <w:p>
      <w:pPr>
        <w:pStyle w:val="892"/>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82"/>
      <w:r/>
      <w:bookmarkEnd w:id="83"/>
      <w:r/>
      <w:r/>
    </w:p>
    <w:p>
      <w:pPr>
        <w:pStyle w:val="892"/>
        <w:jc w:val="center"/>
        <w:keepLines w:val="0"/>
        <w:keepNext w:val="0"/>
        <w:pageBreakBefore w:val="0"/>
        <w:spacing w:beforeAutospacing="0" w:afterAutospacing="0" w:line="340" w:lineRule="exact"/>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92"/>
        <w:jc w:val="both"/>
        <w:keepLines w:val="0"/>
        <w:keepNext w:val="0"/>
        <w:pageBreakBefore w:val="0"/>
        <w:spacing w:before="290"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92"/>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2"/>
        <w:jc w:val="both"/>
        <w:keepLines w:val="0"/>
        <w:keepNext w:val="0"/>
        <w:pageBreakBefore w:val="0"/>
        <w:spacing w:beforeAutospacing="0" w:afterAutospacing="0" w:line="3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2"/>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2"/>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2"/>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92"/>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2"/>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2"/>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2"/>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92"/>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92"/>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92"/>
        <w:jc w:val="both"/>
        <w:keepLines w:val="0"/>
        <w:keepNext w:val="0"/>
        <w:pageBreakBefore w:val="0"/>
        <w:spacing w:beforeAutospacing="0" w:afterAutospacing="0" w:line="340" w:lineRule="exac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92"/>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92"/>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92"/>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92"/>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92"/>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92"/>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92"/>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92"/>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92"/>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892"/>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92"/>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92"/>
        <w:jc w:val="both"/>
        <w:keepLines w:val="0"/>
        <w:keepNext w:val="0"/>
        <w:pageBreakBefore w:val="0"/>
        <w:spacing w:beforeAutospacing="0" w:afterAutospacing="0" w:line="3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  </w:t>
      </w:r>
      <w:r/>
    </w:p>
    <w:p>
      <w:pPr>
        <w:pStyle w:val="892"/>
        <w:jc w:val="both"/>
        <w:keepLines w:val="0"/>
        <w:keepNext w:val="0"/>
        <w:pageBreakBefore w:val="0"/>
        <w:spacing w:beforeAutospacing="0" w:afterAutospacing="0" w:line="3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公章：  </w:t>
      </w:r>
      <w:r/>
    </w:p>
    <w:p>
      <w:pPr>
        <w:pStyle w:val="892"/>
        <w:jc w:val="both"/>
        <w:keepLines w:val="0"/>
        <w:keepNext w:val="0"/>
        <w:pageBreakBefore w:val="0"/>
        <w:spacing w:beforeAutospacing="0" w:afterAutospacing="0" w:line="340" w:lineRule="exact"/>
        <w:rPr>
          <w:rFonts w:hint="eastAsia" w:ascii="宋体" w:hAnsi="宋体" w:eastAsia="宋体" w:cs="宋体"/>
          <w:highlight w:val="none"/>
          <w:lang w:eastAsia="zh-CN"/>
        </w:rPr>
      </w:pPr>
      <w:r>
        <w:rPr>
          <w:rFonts w:hint="eastAsia" w:ascii="宋体" w:hAnsi="宋体" w:eastAsia="宋体" w:cs="宋体"/>
          <w:color w:val="000000"/>
          <w:highlight w:val="none"/>
        </w:rPr>
        <w:t xml:space="preserve">日期：   </w:t>
      </w:r>
      <w:r/>
    </w:p>
    <w:p>
      <w:pPr>
        <w:pStyle w:val="892"/>
        <w:jc w:val="both"/>
        <w:keepLines w:val="0"/>
        <w:keepNext w:val="0"/>
        <w:pageBreakBefore w:val="0"/>
        <w:spacing w:beforeAutospacing="0" w:afterAutospacing="0" w:line="34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92"/>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92"/>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92"/>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92"/>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92"/>
        <w:ind w:firstLine="480"/>
        <w:keepLines w:val="0"/>
        <w:keepNext w:val="0"/>
        <w:pageBreakBefore w:val="0"/>
        <w:spacing w:beforeAutospacing="0" w:afterAutospacing="0" w:line="34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92"/>
        <w:ind w:firstLine="480"/>
        <w:keepLines w:val="0"/>
        <w:keepNext w:val="0"/>
        <w:pageBreakBefore w:val="0"/>
        <w:spacing w:beforeAutospacing="0" w:afterAutospacing="0" w:line="340" w:lineRule="exact"/>
        <w:widowControl/>
        <w:rPr>
          <w:rFonts w:hint="eastAsia" w:ascii="宋体" w:hAnsi="宋体"/>
          <w:sz w:val="24"/>
          <w:szCs w:val="24"/>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Garamond">
    <w:panose1 w:val="02020404030301010803"/>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tabs>
        <w:tab w:val="clear" w:pos="4153" w:leader="none"/>
        <w:tab w:val="clear" w:pos="8306" w:leader="none"/>
      </w:tabs>
      <w:rPr>
        <w:rFonts w:hint="eastAsia" w:eastAsia="宋体"/>
        <w:b/>
        <w:i/>
        <w:sz w:val="20"/>
        <w:lang w:eastAsia="zh-CN"/>
      </w:rPr>
    </w:pPr>
    <w:r>
      <w:rPr>
        <w:rFonts w:hint="eastAsia" w:eastAsia="宋体"/>
        <w:b/>
        <w:i/>
        <w:sz w:val="20"/>
        <w:lang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tabs>
        <w:tab w:val="clear" w:pos="4153" w:leader="none"/>
        <w:tab w:val="clear" w:pos="8306" w:leader="none"/>
      </w:tabs>
      <w:rPr>
        <w:rFonts w:hint="eastAsia" w:eastAsia="宋体"/>
        <w:b/>
        <w:i/>
        <w:sz w:val="20"/>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2527161</wp:posOffset>
              </wp:positionH>
              <wp:positionV relativeFrom="paragraph">
                <wp:posOffset>0</wp:posOffset>
              </wp:positionV>
              <wp:extent cx="622589" cy="131433"/>
              <wp:effectExtent l="6350" t="6350" r="6350" b="6350"/>
              <wp:wrapNone/>
              <wp:docPr id="1" name="文本框 1032"/>
              <wp:cNvGraphicFramePr/>
              <a:graphic xmlns:a="http://schemas.openxmlformats.org/drawingml/2006/main">
                <a:graphicData uri="http://schemas.microsoft.com/office/word/2010/wordprocessingShape">
                  <wps:wsp>
                    <wps:cNvPr id="0" name=""/>
                    <wps:cNvSpPr txBox="1"/>
                    <wps:spPr bwMode="auto">
                      <a:xfrm flipH="1" flipV="0">
                        <a:off x="0" y="0"/>
                        <a:ext cx="622588" cy="131433"/>
                      </a:xfrm>
                      <a:prstGeom prst="rect">
                        <a:avLst/>
                      </a:prstGeom>
                      <a:noFill/>
                      <a:ln>
                        <a:noFill/>
                      </a:ln>
                    </wps:spPr>
                    <wps:txbx>
                      <w:txbxContent>
                        <w:p>
                          <w:pPr>
                            <w:pStyle w:val="890"/>
                          </w:pPr>
                          <w:r>
                            <w:fldChar w:fldCharType="begin"/>
                          </w:r>
                          <w:r>
                            <w:instrText xml:space="preserve"> PAGE  \* MERGEFORMAT </w:instrText>
                          </w:r>
                          <w:r>
                            <w:fldChar w:fldCharType="separate"/>
                          </w:r>
                          <w:r>
                            <w:t xml:space="preserve">2</w:t>
                          </w:r>
                          <w:r>
                            <w:fldChar w:fldCharType="end"/>
                          </w:r>
                          <w:r/>
                        </w:p>
                      </w:txbxContent>
                    </wps:txbx>
                    <wps:bodyPr wrap="square" lIns="0" tIns="0" rIns="0" bIns="0" upright="0">
                      <a:noAutofit/>
                    </wps:bodyPr>
                  </wps:wsp>
                </a:graphicData>
              </a:graphic>
            </wp:anchor>
          </w:drawing>
        </mc:Choice>
        <mc:Fallback>
          <w:pict>
            <v:shape id="shape 0" o:spid="_x0000_s0" o:spt="202" type="#_x0000_t202" style="position:absolute;z-index:251659264;o:allowoverlap:true;o:allowincell:true;mso-position-horizontal-relative:margin;margin-left:199.0pt;mso-position-horizontal:absolute;mso-position-vertical-relative:text;margin-top:0.0pt;mso-position-vertical:absolute;width:49.0pt;height:10.3pt;mso-wrap-distance-left:9.0pt;mso-wrap-distance-top:0.0pt;mso-wrap-distance-right:9.0pt;mso-wrap-distance-bottom:0.0pt;flip:x;visibility:visible;" filled="f" stroked="f">
              <v:textbox inset="0,0,0,0">
                <w:txbxContent>
                  <w:p>
                    <w:pPr>
                      <w:pStyle w:val="89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9"/>
      <w:isLgl w:val="false"/>
      <w:suff w:val="nothing"/>
      <w:lvlText w:val=""/>
      <w:lvlJc w:val="left"/>
      <w:pPr>
        <w:ind w:left="0" w:firstLine="0"/>
      </w:pPr>
      <w:rPr>
        <w:rFonts w:hint="eastAsia"/>
      </w:rPr>
    </w:lvl>
    <w:lvl w:ilvl="6">
      <w:start w:val="1"/>
      <w:numFmt w:val="decimal"/>
      <w:pStyle w:val="910"/>
      <w:isLgl w:val="false"/>
      <w:suff w:val="nothing"/>
      <w:lvlText w:val=""/>
      <w:lvlJc w:val="left"/>
      <w:pPr>
        <w:ind w:left="0" w:firstLine="0"/>
      </w:pPr>
      <w:rPr>
        <w:rFonts w:hint="eastAsia"/>
      </w:rPr>
    </w:lvl>
    <w:lvl w:ilvl="7">
      <w:start w:val="1"/>
      <w:numFmt w:val="decimal"/>
      <w:pStyle w:val="911"/>
      <w:isLgl w:val="false"/>
      <w:suff w:val="nothing"/>
      <w:lvlText w:val=""/>
      <w:lvlJc w:val="left"/>
      <w:pPr>
        <w:ind w:left="0" w:firstLine="0"/>
      </w:pPr>
      <w:rPr>
        <w:rFonts w:hint="eastAsia"/>
      </w:rPr>
    </w:lvl>
    <w:lvl w:ilvl="8">
      <w:start w:val="1"/>
      <w:numFmt w:val="decimal"/>
      <w:pStyle w:val="912"/>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pStyle w:val="903"/>
      <w:isLgl w:val="false"/>
      <w:suff w:val="tab"/>
      <w:lvlText w:val="%2)"/>
      <w:lvlJc w:val="left"/>
      <w:pPr>
        <w:ind w:left="840" w:hanging="420"/>
      </w:pPr>
    </w:lvl>
    <w:lvl w:ilvl="2">
      <w:start w:val="1"/>
      <w:numFmt w:val="lowerRoman"/>
      <w:pStyle w:val="902"/>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6"/>
  </w:num>
  <w:num w:numId="3">
    <w:abstractNumId w:val="2"/>
  </w:num>
  <w:num w:numId="4">
    <w:abstractNumId w:val="4"/>
  </w:num>
  <w:num w:numId="5">
    <w:abstractNumId w:val="0"/>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80"/>
    <w:link w:val="876"/>
    <w:uiPriority w:val="9"/>
    <w:rPr>
      <w:rFonts w:ascii="Arial" w:hAnsi="Arial" w:eastAsia="Arial" w:cs="Arial"/>
      <w:sz w:val="40"/>
      <w:szCs w:val="40"/>
    </w:rPr>
  </w:style>
  <w:style w:type="character" w:styleId="705">
    <w:name w:val="Heading 2 Char"/>
    <w:basedOn w:val="880"/>
    <w:link w:val="877"/>
    <w:uiPriority w:val="9"/>
    <w:rPr>
      <w:rFonts w:ascii="Arial" w:hAnsi="Arial" w:eastAsia="Arial" w:cs="Arial"/>
      <w:sz w:val="34"/>
    </w:rPr>
  </w:style>
  <w:style w:type="character" w:styleId="706">
    <w:name w:val="Heading 3 Char"/>
    <w:basedOn w:val="880"/>
    <w:link w:val="878"/>
    <w:uiPriority w:val="9"/>
    <w:rPr>
      <w:rFonts w:ascii="Arial" w:hAnsi="Arial" w:eastAsia="Arial" w:cs="Arial"/>
      <w:sz w:val="30"/>
      <w:szCs w:val="30"/>
    </w:rPr>
  </w:style>
  <w:style w:type="character" w:styleId="707">
    <w:name w:val="Heading 4 Char"/>
    <w:basedOn w:val="880"/>
    <w:link w:val="879"/>
    <w:uiPriority w:val="9"/>
    <w:rPr>
      <w:rFonts w:ascii="Arial" w:hAnsi="Arial" w:eastAsia="Arial" w:cs="Arial"/>
      <w:b/>
      <w:bCs/>
      <w:sz w:val="26"/>
      <w:szCs w:val="26"/>
    </w:rPr>
  </w:style>
  <w:style w:type="paragraph" w:styleId="708">
    <w:name w:val="Heading 5"/>
    <w:basedOn w:val="875"/>
    <w:next w:val="875"/>
    <w:link w:val="709"/>
    <w:uiPriority w:val="9"/>
    <w:unhideWhenUsed/>
    <w:qFormat/>
    <w:pPr>
      <w:keepLines/>
      <w:keepNext/>
      <w:spacing w:before="320" w:after="200"/>
      <w:outlineLvl w:val="4"/>
    </w:pPr>
    <w:rPr>
      <w:rFonts w:ascii="Arial" w:hAnsi="Arial" w:eastAsia="Arial" w:cs="Arial"/>
      <w:b/>
      <w:bCs/>
      <w:sz w:val="24"/>
      <w:szCs w:val="24"/>
    </w:rPr>
  </w:style>
  <w:style w:type="character" w:styleId="709">
    <w:name w:val="Heading 5 Char"/>
    <w:basedOn w:val="880"/>
    <w:link w:val="708"/>
    <w:uiPriority w:val="9"/>
    <w:rPr>
      <w:rFonts w:ascii="Arial" w:hAnsi="Arial" w:eastAsia="Arial" w:cs="Arial"/>
      <w:b/>
      <w:bCs/>
      <w:sz w:val="24"/>
      <w:szCs w:val="24"/>
    </w:rPr>
  </w:style>
  <w:style w:type="paragraph" w:styleId="710">
    <w:name w:val="Heading 6"/>
    <w:basedOn w:val="875"/>
    <w:next w:val="875"/>
    <w:link w:val="711"/>
    <w:uiPriority w:val="9"/>
    <w:unhideWhenUsed/>
    <w:qFormat/>
    <w:pPr>
      <w:keepLines/>
      <w:keepNext/>
      <w:spacing w:before="320" w:after="200"/>
      <w:outlineLvl w:val="5"/>
    </w:pPr>
    <w:rPr>
      <w:rFonts w:ascii="Arial" w:hAnsi="Arial" w:eastAsia="Arial" w:cs="Arial"/>
      <w:b/>
      <w:bCs/>
      <w:sz w:val="22"/>
      <w:szCs w:val="22"/>
    </w:rPr>
  </w:style>
  <w:style w:type="character" w:styleId="711">
    <w:name w:val="Heading 6 Char"/>
    <w:basedOn w:val="880"/>
    <w:link w:val="710"/>
    <w:uiPriority w:val="9"/>
    <w:rPr>
      <w:rFonts w:ascii="Arial" w:hAnsi="Arial" w:eastAsia="Arial" w:cs="Arial"/>
      <w:b/>
      <w:bCs/>
      <w:sz w:val="22"/>
      <w:szCs w:val="22"/>
    </w:rPr>
  </w:style>
  <w:style w:type="paragraph" w:styleId="712">
    <w:name w:val="Heading 7"/>
    <w:basedOn w:val="875"/>
    <w:next w:val="875"/>
    <w:link w:val="713"/>
    <w:uiPriority w:val="9"/>
    <w:unhideWhenUsed/>
    <w:qFormat/>
    <w:pPr>
      <w:keepLines/>
      <w:keepNext/>
      <w:spacing w:before="320" w:after="200"/>
      <w:outlineLvl w:val="6"/>
    </w:pPr>
    <w:rPr>
      <w:rFonts w:ascii="Arial" w:hAnsi="Arial" w:eastAsia="Arial" w:cs="Arial"/>
      <w:b/>
      <w:bCs/>
      <w:i/>
      <w:iCs/>
      <w:sz w:val="22"/>
      <w:szCs w:val="22"/>
    </w:rPr>
  </w:style>
  <w:style w:type="character" w:styleId="713">
    <w:name w:val="Heading 7 Char"/>
    <w:basedOn w:val="880"/>
    <w:link w:val="712"/>
    <w:uiPriority w:val="9"/>
    <w:rPr>
      <w:rFonts w:ascii="Arial" w:hAnsi="Arial" w:eastAsia="Arial" w:cs="Arial"/>
      <w:b/>
      <w:bCs/>
      <w:i/>
      <w:iCs/>
      <w:sz w:val="22"/>
      <w:szCs w:val="22"/>
    </w:rPr>
  </w:style>
  <w:style w:type="paragraph" w:styleId="714">
    <w:name w:val="Heading 8"/>
    <w:basedOn w:val="875"/>
    <w:next w:val="875"/>
    <w:link w:val="715"/>
    <w:uiPriority w:val="9"/>
    <w:unhideWhenUsed/>
    <w:qFormat/>
    <w:pPr>
      <w:keepLines/>
      <w:keepNext/>
      <w:spacing w:before="320" w:after="200"/>
      <w:outlineLvl w:val="7"/>
    </w:pPr>
    <w:rPr>
      <w:rFonts w:ascii="Arial" w:hAnsi="Arial" w:eastAsia="Arial" w:cs="Arial"/>
      <w:i/>
      <w:iCs/>
      <w:sz w:val="22"/>
      <w:szCs w:val="22"/>
    </w:rPr>
  </w:style>
  <w:style w:type="character" w:styleId="715">
    <w:name w:val="Heading 8 Char"/>
    <w:basedOn w:val="880"/>
    <w:link w:val="714"/>
    <w:uiPriority w:val="9"/>
    <w:rPr>
      <w:rFonts w:ascii="Arial" w:hAnsi="Arial" w:eastAsia="Arial" w:cs="Arial"/>
      <w:i/>
      <w:iCs/>
      <w:sz w:val="22"/>
      <w:szCs w:val="22"/>
    </w:rPr>
  </w:style>
  <w:style w:type="paragraph" w:styleId="716">
    <w:name w:val="Heading 9"/>
    <w:basedOn w:val="875"/>
    <w:next w:val="875"/>
    <w:link w:val="717"/>
    <w:uiPriority w:val="9"/>
    <w:unhideWhenUsed/>
    <w:qFormat/>
    <w:pPr>
      <w:keepLines/>
      <w:keepNext/>
      <w:spacing w:before="320" w:after="200"/>
      <w:outlineLvl w:val="8"/>
    </w:pPr>
    <w:rPr>
      <w:rFonts w:ascii="Arial" w:hAnsi="Arial" w:eastAsia="Arial" w:cs="Arial"/>
      <w:i/>
      <w:iCs/>
      <w:sz w:val="21"/>
      <w:szCs w:val="21"/>
    </w:rPr>
  </w:style>
  <w:style w:type="character" w:styleId="717">
    <w:name w:val="Heading 9 Char"/>
    <w:basedOn w:val="880"/>
    <w:link w:val="716"/>
    <w:uiPriority w:val="9"/>
    <w:rPr>
      <w:rFonts w:ascii="Arial" w:hAnsi="Arial" w:eastAsia="Arial" w:cs="Arial"/>
      <w:i/>
      <w:iCs/>
      <w:sz w:val="21"/>
      <w:szCs w:val="21"/>
    </w:rPr>
  </w:style>
  <w:style w:type="paragraph" w:styleId="718">
    <w:name w:val="List Paragraph"/>
    <w:basedOn w:val="875"/>
    <w:uiPriority w:val="34"/>
    <w:qFormat/>
    <w:pPr>
      <w:contextualSpacing/>
      <w:ind w:left="720"/>
    </w:pPr>
  </w:style>
  <w:style w:type="paragraph" w:styleId="719">
    <w:name w:val="No Spacing"/>
    <w:uiPriority w:val="1"/>
    <w:qFormat/>
    <w:pPr>
      <w:spacing w:before="0" w:after="0" w:line="240" w:lineRule="auto"/>
    </w:pPr>
  </w:style>
  <w:style w:type="paragraph" w:styleId="720">
    <w:name w:val="Title"/>
    <w:basedOn w:val="875"/>
    <w:next w:val="875"/>
    <w:link w:val="721"/>
    <w:uiPriority w:val="10"/>
    <w:qFormat/>
    <w:pPr>
      <w:contextualSpacing/>
      <w:spacing w:before="300" w:after="200"/>
    </w:pPr>
    <w:rPr>
      <w:sz w:val="48"/>
      <w:szCs w:val="48"/>
    </w:rPr>
  </w:style>
  <w:style w:type="character" w:styleId="721">
    <w:name w:val="Title Char"/>
    <w:basedOn w:val="880"/>
    <w:link w:val="720"/>
    <w:uiPriority w:val="10"/>
    <w:rPr>
      <w:sz w:val="48"/>
      <w:szCs w:val="48"/>
    </w:rPr>
  </w:style>
  <w:style w:type="paragraph" w:styleId="722">
    <w:name w:val="Subtitle"/>
    <w:basedOn w:val="875"/>
    <w:next w:val="875"/>
    <w:link w:val="723"/>
    <w:uiPriority w:val="11"/>
    <w:qFormat/>
    <w:pPr>
      <w:spacing w:before="200" w:after="200"/>
    </w:pPr>
    <w:rPr>
      <w:sz w:val="24"/>
      <w:szCs w:val="24"/>
    </w:rPr>
  </w:style>
  <w:style w:type="character" w:styleId="723">
    <w:name w:val="Subtitle Char"/>
    <w:basedOn w:val="880"/>
    <w:link w:val="722"/>
    <w:uiPriority w:val="11"/>
    <w:rPr>
      <w:sz w:val="24"/>
      <w:szCs w:val="24"/>
    </w:rPr>
  </w:style>
  <w:style w:type="paragraph" w:styleId="724">
    <w:name w:val="Quote"/>
    <w:basedOn w:val="875"/>
    <w:next w:val="875"/>
    <w:link w:val="725"/>
    <w:uiPriority w:val="29"/>
    <w:qFormat/>
    <w:pPr>
      <w:ind w:left="720" w:right="720"/>
    </w:pPr>
    <w:rPr>
      <w:i/>
    </w:rPr>
  </w:style>
  <w:style w:type="character" w:styleId="725">
    <w:name w:val="Quote Char"/>
    <w:link w:val="724"/>
    <w:uiPriority w:val="29"/>
    <w:rPr>
      <w:i/>
    </w:rPr>
  </w:style>
  <w:style w:type="paragraph" w:styleId="726">
    <w:name w:val="Intense Quote"/>
    <w:basedOn w:val="875"/>
    <w:next w:val="875"/>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paragraph" w:styleId="728">
    <w:name w:val="Header"/>
    <w:basedOn w:val="875"/>
    <w:link w:val="729"/>
    <w:uiPriority w:val="99"/>
    <w:unhideWhenUsed/>
    <w:pPr>
      <w:spacing w:after="0" w:line="240" w:lineRule="auto"/>
      <w:tabs>
        <w:tab w:val="center" w:pos="7143" w:leader="none"/>
        <w:tab w:val="right" w:pos="14287" w:leader="none"/>
      </w:tabs>
    </w:pPr>
  </w:style>
  <w:style w:type="character" w:styleId="729">
    <w:name w:val="Header Char"/>
    <w:basedOn w:val="880"/>
    <w:link w:val="728"/>
    <w:uiPriority w:val="99"/>
  </w:style>
  <w:style w:type="character" w:styleId="730">
    <w:name w:val="Footer Char"/>
    <w:basedOn w:val="880"/>
    <w:link w:val="890"/>
    <w:uiPriority w:val="99"/>
  </w:style>
  <w:style w:type="paragraph" w:styleId="731">
    <w:name w:val="Caption"/>
    <w:basedOn w:val="875"/>
    <w:next w:val="875"/>
    <w:uiPriority w:val="35"/>
    <w:semiHidden/>
    <w:unhideWhenUsed/>
    <w:qFormat/>
    <w:pPr>
      <w:spacing w:line="276" w:lineRule="auto"/>
    </w:pPr>
    <w:rPr>
      <w:b/>
      <w:bCs/>
      <w:color w:val="4f81bd" w:themeColor="accent1"/>
      <w:sz w:val="18"/>
      <w:szCs w:val="18"/>
    </w:rPr>
  </w:style>
  <w:style w:type="character" w:styleId="732">
    <w:name w:val="Caption Char"/>
    <w:basedOn w:val="731"/>
    <w:link w:val="890"/>
    <w:uiPriority w:val="99"/>
  </w:style>
  <w:style w:type="table" w:styleId="733">
    <w:name w:val="Table Grid Light"/>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basedOn w:val="8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basedOn w:val="8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basedOn w:val="8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basedOn w:val="8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basedOn w:val="8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basedOn w:val="8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basedOn w:val="8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basedOn w:val="8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basedOn w:val="8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basedOn w:val="8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basedOn w:val="8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basedOn w:val="8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basedOn w:val="8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basedOn w:val="8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basedOn w:val="8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basedOn w:val="8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basedOn w:val="8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basedOn w:val="8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basedOn w:val="8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basedOn w:val="8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basedOn w:val="8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basedOn w:val="8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basedOn w:val="8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75"/>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basedOn w:val="880"/>
    <w:uiPriority w:val="99"/>
    <w:unhideWhenUsed/>
    <w:rPr>
      <w:vertAlign w:val="superscript"/>
    </w:rPr>
  </w:style>
  <w:style w:type="paragraph" w:styleId="862">
    <w:name w:val="endnote text"/>
    <w:basedOn w:val="875"/>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basedOn w:val="880"/>
    <w:uiPriority w:val="99"/>
    <w:semiHidden/>
    <w:unhideWhenUsed/>
    <w:rPr>
      <w:vertAlign w:val="superscript"/>
    </w:rPr>
  </w:style>
  <w:style w:type="paragraph" w:styleId="865">
    <w:name w:val="toc 1"/>
    <w:basedOn w:val="875"/>
    <w:next w:val="875"/>
    <w:uiPriority w:val="39"/>
    <w:unhideWhenUsed/>
    <w:pPr>
      <w:ind w:left="0" w:right="0" w:firstLine="0"/>
      <w:spacing w:after="57"/>
    </w:pPr>
  </w:style>
  <w:style w:type="paragraph" w:styleId="866">
    <w:name w:val="toc 2"/>
    <w:basedOn w:val="875"/>
    <w:next w:val="875"/>
    <w:uiPriority w:val="39"/>
    <w:unhideWhenUsed/>
    <w:pPr>
      <w:ind w:left="283" w:right="0" w:firstLine="0"/>
      <w:spacing w:after="57"/>
    </w:pPr>
  </w:style>
  <w:style w:type="paragraph" w:styleId="867">
    <w:name w:val="toc 3"/>
    <w:basedOn w:val="875"/>
    <w:next w:val="875"/>
    <w:uiPriority w:val="39"/>
    <w:unhideWhenUsed/>
    <w:pPr>
      <w:ind w:left="567" w:right="0" w:firstLine="0"/>
      <w:spacing w:after="57"/>
    </w:pPr>
  </w:style>
  <w:style w:type="paragraph" w:styleId="868">
    <w:name w:val="toc 4"/>
    <w:basedOn w:val="875"/>
    <w:next w:val="875"/>
    <w:uiPriority w:val="39"/>
    <w:unhideWhenUsed/>
    <w:pPr>
      <w:ind w:left="850" w:right="0" w:firstLine="0"/>
      <w:spacing w:after="57"/>
    </w:pPr>
  </w:style>
  <w:style w:type="paragraph" w:styleId="869">
    <w:name w:val="toc 5"/>
    <w:basedOn w:val="875"/>
    <w:next w:val="875"/>
    <w:uiPriority w:val="39"/>
    <w:unhideWhenUsed/>
    <w:pPr>
      <w:ind w:left="1134"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82"/>
    <w:link w:val="959"/>
    <w:uiPriority w:val="0"/>
    <w:qFormat/>
    <w:pPr>
      <w:jc w:val="both"/>
      <w:widowControl w:val="off"/>
    </w:pPr>
    <w:rPr>
      <w:rFonts w:ascii="Times New Roman" w:hAnsi="Times New Roman" w:eastAsia="宋体" w:cs="Times New Roman"/>
      <w:sz w:val="21"/>
      <w:szCs w:val="21"/>
      <w:lang w:val="en-US" w:eastAsia="zh-CN" w:bidi="ar-SA"/>
    </w:rPr>
  </w:style>
  <w:style w:type="paragraph" w:styleId="876">
    <w:name w:val="Heading 1"/>
    <w:basedOn w:val="875"/>
    <w:uiPriority w:val="0"/>
    <w:qFormat/>
    <w:pPr>
      <w:jc w:val="center"/>
      <w:keepLines/>
      <w:keepNext/>
      <w:spacing w:before="340" w:after="330" w:line="576" w:lineRule="auto"/>
      <w:outlineLvl w:val="0"/>
    </w:pPr>
    <w:rPr>
      <w:b/>
      <w:bCs/>
      <w:sz w:val="44"/>
      <w:szCs w:val="44"/>
    </w:rPr>
  </w:style>
  <w:style w:type="paragraph" w:styleId="877">
    <w:name w:val="Heading 2"/>
    <w:basedOn w:val="875"/>
    <w:next w:val="87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78">
    <w:name w:val="Heading 3"/>
    <w:uiPriority w:val="9"/>
    <w:unhideWhenUsed/>
    <w:qFormat/>
    <w:pPr>
      <w:keepLines/>
      <w:keepNext/>
      <w:spacing w:before="320" w:after="200"/>
      <w:outlineLvl w:val="2"/>
    </w:pPr>
    <w:rPr>
      <w:rFonts w:ascii="Arial" w:hAnsi="Arial" w:eastAsia="Arial" w:cs="Arial"/>
      <w:sz w:val="30"/>
      <w:szCs w:val="30"/>
    </w:rPr>
  </w:style>
  <w:style w:type="paragraph" w:styleId="879">
    <w:name w:val="Heading 4"/>
    <w:basedOn w:val="875"/>
    <w:next w:val="885"/>
    <w:uiPriority w:val="9"/>
    <w:unhideWhenUsed/>
    <w:qFormat/>
    <w:pPr>
      <w:keepLines/>
      <w:keepNext/>
      <w:spacing w:before="320" w:after="200"/>
      <w:outlineLvl w:val="3"/>
    </w:pPr>
    <w:rPr>
      <w:rFonts w:ascii="Arial" w:hAnsi="Arial" w:eastAsia="Arial" w:cs="Arial"/>
      <w:b/>
      <w:bCs/>
      <w:sz w:val="26"/>
      <w:szCs w:val="26"/>
    </w:rPr>
  </w:style>
  <w:style w:type="character" w:styleId="880" w:default="1">
    <w:name w:val="Default Paragraph Font"/>
    <w:uiPriority w:val="0"/>
    <w:semiHidden/>
    <w:qFormat/>
  </w:style>
  <w:style w:type="table" w:styleId="881" w:default="1">
    <w:name w:val="Normal Table"/>
    <w:uiPriority w:val="0"/>
    <w:semiHidden/>
    <w:qFormat/>
    <w:tblPr>
      <w:tblCellMar>
        <w:left w:w="108" w:type="dxa"/>
        <w:top w:w="0" w:type="dxa"/>
        <w:right w:w="108" w:type="dxa"/>
        <w:bottom w:w="0" w:type="dxa"/>
      </w:tblCellMar>
    </w:tblPr>
  </w:style>
  <w:style w:type="paragraph" w:styleId="882">
    <w:name w:val="Body Text First Indent"/>
    <w:basedOn w:val="883"/>
    <w:next w:val="884"/>
    <w:uiPriority w:val="0"/>
    <w:qFormat/>
    <w:pPr>
      <w:ind w:firstLine="420"/>
    </w:pPr>
    <w:rPr>
      <w:sz w:val="28"/>
      <w:szCs w:val="20"/>
    </w:rPr>
  </w:style>
  <w:style w:type="paragraph" w:styleId="883">
    <w:name w:val="Body Text"/>
    <w:basedOn w:val="875"/>
    <w:next w:val="875"/>
    <w:uiPriority w:val="0"/>
    <w:qFormat/>
    <w:pPr>
      <w:spacing w:after="120"/>
    </w:pPr>
    <w:rPr>
      <w:sz w:val="21"/>
      <w:szCs w:val="24"/>
    </w:rPr>
  </w:style>
  <w:style w:type="paragraph" w:styleId="884">
    <w:name w:val="toc 6"/>
    <w:basedOn w:val="875"/>
    <w:next w:val="875"/>
    <w:uiPriority w:val="0"/>
    <w:semiHidden/>
    <w:qFormat/>
    <w:pPr>
      <w:ind w:left="1050"/>
      <w:jc w:val="left"/>
    </w:pPr>
  </w:style>
  <w:style w:type="paragraph" w:styleId="885">
    <w:name w:val="Normal Indent"/>
    <w:basedOn w:val="875"/>
    <w:uiPriority w:val="0"/>
    <w:qFormat/>
    <w:pPr>
      <w:ind w:firstLine="420"/>
    </w:pPr>
  </w:style>
  <w:style w:type="paragraph" w:styleId="886">
    <w:name w:val="annotation text"/>
    <w:basedOn w:val="875"/>
    <w:uiPriority w:val="0"/>
    <w:qFormat/>
    <w:pPr>
      <w:jc w:val="left"/>
    </w:pPr>
  </w:style>
  <w:style w:type="paragraph" w:styleId="887">
    <w:name w:val="Body Text Indent"/>
    <w:basedOn w:val="875"/>
    <w:uiPriority w:val="0"/>
    <w:qFormat/>
    <w:pPr>
      <w:ind w:firstLine="645"/>
    </w:pPr>
    <w:rPr>
      <w:rFonts w:ascii="楷体_GB2312" w:eastAsia="楷体_GB2312"/>
      <w:sz w:val="32"/>
      <w:szCs w:val="32"/>
    </w:rPr>
  </w:style>
  <w:style w:type="paragraph" w:styleId="888">
    <w:name w:val="Block Text"/>
    <w:basedOn w:val="875"/>
    <w:uiPriority w:val="99"/>
    <w:qFormat/>
    <w:pPr>
      <w:ind w:left="560" w:right="-512"/>
    </w:pPr>
    <w:rPr>
      <w:rFonts w:ascii="幼圆" w:hAnsi="Times New Roman" w:eastAsia="幼圆" w:cs="Garamond"/>
      <w:sz w:val="24"/>
      <w:szCs w:val="21"/>
    </w:rPr>
  </w:style>
  <w:style w:type="paragraph" w:styleId="889">
    <w:name w:val="Plain Text"/>
    <w:basedOn w:val="875"/>
    <w:uiPriority w:val="0"/>
    <w:qFormat/>
    <w:rPr>
      <w:rFonts w:ascii="宋体" w:hAnsi="Courier New" w:eastAsia="楷体_GB2312"/>
      <w:sz w:val="28"/>
      <w:szCs w:val="20"/>
    </w:rPr>
  </w:style>
  <w:style w:type="paragraph" w:styleId="890">
    <w:name w:val="Footer"/>
    <w:basedOn w:val="875"/>
    <w:uiPriority w:val="0"/>
    <w:qFormat/>
    <w:pPr>
      <w:jc w:val="left"/>
      <w:tabs>
        <w:tab w:val="center" w:pos="4153" w:leader="none"/>
        <w:tab w:val="right" w:pos="8306" w:leader="none"/>
      </w:tabs>
    </w:pPr>
    <w:rPr>
      <w:sz w:val="18"/>
    </w:rPr>
  </w:style>
  <w:style w:type="paragraph" w:styleId="891">
    <w:name w:val="HTML Preformatted"/>
    <w:basedOn w:val="87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paragraph" w:styleId="892">
    <w:name w:val="Normal (Web)"/>
    <w:basedOn w:val="875"/>
    <w:uiPriority w:val="0"/>
    <w:qFormat/>
    <w:pPr>
      <w:ind w:left="0" w:right="0"/>
      <w:jc w:val="left"/>
      <w:spacing w:before="0" w:beforeAutospacing="1" w:after="0" w:afterAutospacing="1"/>
    </w:pPr>
    <w:rPr>
      <w:sz w:val="24"/>
      <w:lang w:val="en-US" w:eastAsia="zh-CN" w:bidi="ar"/>
    </w:rPr>
  </w:style>
  <w:style w:type="paragraph" w:styleId="893">
    <w:name w:val="Body Text First Indent 2"/>
    <w:basedOn w:val="887"/>
    <w:uiPriority w:val="0"/>
    <w:qFormat/>
    <w:pPr>
      <w:ind w:firstLine="420"/>
      <w:spacing w:line="360" w:lineRule="auto"/>
    </w:pPr>
    <w:rPr>
      <w:rFonts w:ascii="宋体" w:hAnsi="宋体" w:eastAsia="宋体"/>
      <w:sz w:val="21"/>
      <w:szCs w:val="20"/>
    </w:rPr>
  </w:style>
  <w:style w:type="table" w:styleId="894">
    <w:name w:val="Table Grid"/>
    <w:basedOn w:val="8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5">
    <w:name w:val="Strong"/>
    <w:basedOn w:val="880"/>
    <w:uiPriority w:val="0"/>
    <w:qFormat/>
    <w:rPr>
      <w:b/>
    </w:rPr>
  </w:style>
  <w:style w:type="paragraph" w:styleId="896" w:customStyle="1">
    <w:name w:val="Default"/>
    <w:uiPriority w:val="0"/>
    <w:qFormat/>
    <w:pPr>
      <w:widowControl w:val="off"/>
    </w:pPr>
    <w:rPr>
      <w:rFonts w:hint="eastAsia" w:ascii="仿宋_GB2312" w:hAnsi="仿宋_GB2312" w:eastAsia="仿宋_GB2312" w:cs="Times New Roman"/>
      <w:color w:val="000000"/>
      <w:sz w:val="24"/>
      <w:lang w:val="en-US" w:eastAsia="zh-CN" w:bidi="ar-SA"/>
    </w:rPr>
  </w:style>
  <w:style w:type="paragraph" w:styleId="897" w:customStyle="1">
    <w:name w:val="标题 31"/>
    <w:basedOn w:val="875"/>
    <w:next w:val="875"/>
    <w:link w:val="915"/>
    <w:uiPriority w:val="0"/>
    <w:qFormat/>
    <w:pPr>
      <w:keepLines/>
      <w:keepNext/>
      <w:spacing w:before="260" w:after="260" w:line="416" w:lineRule="auto"/>
      <w:outlineLvl w:val="2"/>
    </w:pPr>
    <w:rPr>
      <w:b/>
      <w:bCs/>
      <w:sz w:val="32"/>
      <w:szCs w:val="32"/>
    </w:rPr>
  </w:style>
  <w:style w:type="paragraph" w:styleId="898" w:customStyle="1">
    <w:name w:val="正文1"/>
    <w:basedOn w:val="899"/>
    <w:uiPriority w:val="0"/>
    <w:qFormat/>
    <w:pPr>
      <w:ind w:firstLine="510"/>
      <w:spacing w:before="156"/>
    </w:pPr>
  </w:style>
  <w:style w:type="paragraph" w:styleId="899" w:customStyle="1">
    <w:name w:val="正文11"/>
    <w:next w:val="900"/>
    <w:uiPriority w:val="0"/>
    <w:qFormat/>
    <w:pPr>
      <w:jc w:val="both"/>
      <w:widowControl w:val="off"/>
    </w:pPr>
    <w:rPr>
      <w:rFonts w:hint="default" w:ascii="Times New Roman" w:hAnsi="Times New Roman" w:eastAsia="Arial" w:cs="Times New Roman"/>
    </w:rPr>
  </w:style>
  <w:style w:type="paragraph" w:styleId="900" w:customStyle="1">
    <w:name w:val="文本块1"/>
    <w:basedOn w:val="901"/>
    <w:uiPriority w:val="0"/>
    <w:qFormat/>
    <w:pPr>
      <w:ind w:left="1440"/>
      <w:spacing w:after="120"/>
    </w:pPr>
    <w:rPr>
      <w:rFonts w:hint="eastAsia"/>
      <w:sz w:val="21"/>
    </w:rPr>
  </w:style>
  <w:style w:type="paragraph" w:styleId="901" w:customStyle="1">
    <w:name w:val="正文111"/>
    <w:next w:val="900"/>
    <w:uiPriority w:val="0"/>
    <w:qFormat/>
    <w:pPr>
      <w:jc w:val="both"/>
      <w:widowControl w:val="off"/>
    </w:pPr>
    <w:rPr>
      <w:rFonts w:hint="default" w:ascii="Times New Roman" w:hAnsi="Times New Roman" w:eastAsia="宋体" w:cs="Times New Roman"/>
      <w:sz w:val="21"/>
      <w:szCs w:val="24"/>
    </w:rPr>
  </w:style>
  <w:style w:type="paragraph" w:styleId="902" w:customStyle="1">
    <w:name w:val="一级条标题"/>
    <w:basedOn w:val="903"/>
    <w:next w:val="904"/>
    <w:uiPriority w:val="0"/>
    <w:qFormat/>
    <w:pPr>
      <w:numPr>
        <w:ilvl w:val="2"/>
        <w:numId w:val="1"/>
      </w:numPr>
      <w:spacing w:before="0" w:after="0"/>
      <w:tabs>
        <w:tab w:val="left" w:pos="0" w:leader="none"/>
        <w:tab w:val="left" w:pos="700" w:leader="none"/>
        <w:tab w:val="left" w:pos="880" w:leader="none"/>
        <w:tab w:val="left" w:pos="1000" w:leader="none"/>
      </w:tabs>
      <w:outlineLvl w:val="2"/>
    </w:pPr>
  </w:style>
  <w:style w:type="paragraph" w:styleId="903" w:customStyle="1">
    <w:name w:val="章标题"/>
    <w:next w:val="875"/>
    <w:uiPriority w:val="0"/>
    <w:qFormat/>
    <w:pPr>
      <w:numPr>
        <w:ilvl w:val="1"/>
        <w:numId w:val="1"/>
      </w:numPr>
      <w:jc w:val="both"/>
      <w:spacing w:before="156" w:after="156"/>
      <w:tabs>
        <w:tab w:val="left" w:pos="700" w:leader="none"/>
        <w:tab w:val="left" w:pos="880" w:leader="none"/>
      </w:tabs>
      <w:outlineLvl w:val="1"/>
    </w:pPr>
    <w:rPr>
      <w:rFonts w:ascii="黑体" w:hAnsi="Times New Roman" w:eastAsia="黑体" w:cs="Times New Roman"/>
      <w:sz w:val="21"/>
      <w:lang w:val="en-US" w:eastAsia="zh-CN" w:bidi="ar-SA"/>
    </w:rPr>
  </w:style>
  <w:style w:type="paragraph" w:styleId="904" w:customStyle="1">
    <w:name w:val="段"/>
    <w:next w:val="875"/>
    <w:uiPriority w:val="0"/>
    <w:qFormat/>
    <w:pPr>
      <w:ind w:firstLine="200"/>
      <w:jc w:val="both"/>
    </w:pPr>
    <w:rPr>
      <w:rFonts w:ascii="宋体" w:hAnsi="Times New Roman" w:eastAsia="宋体" w:cs="Times New Roman"/>
      <w:sz w:val="21"/>
      <w:lang w:val="en-US" w:eastAsia="zh-CN" w:bidi="ar-SA"/>
    </w:rPr>
  </w:style>
  <w:style w:type="paragraph" w:styleId="905" w:customStyle="1">
    <w:name w:val="标题 11"/>
    <w:basedOn w:val="875"/>
    <w:uiPriority w:val="0"/>
    <w:qFormat/>
    <w:pPr>
      <w:jc w:val="center"/>
      <w:keepNext/>
      <w:outlineLvl w:val="0"/>
    </w:pPr>
    <w:rPr>
      <w:rFonts w:ascii="楷体_GB2312" w:eastAsia="楷体_GB2312"/>
      <w:sz w:val="28"/>
      <w:szCs w:val="28"/>
    </w:rPr>
  </w:style>
  <w:style w:type="paragraph" w:styleId="906" w:customStyle="1">
    <w:name w:val="标题 21"/>
    <w:basedOn w:val="875"/>
    <w:uiPriority w:val="0"/>
    <w:qFormat/>
    <w:pPr>
      <w:jc w:val="center"/>
      <w:keepLines/>
      <w:keepNext/>
      <w:spacing w:before="260" w:after="260" w:line="416" w:lineRule="auto"/>
      <w:outlineLvl w:val="1"/>
    </w:pPr>
    <w:rPr>
      <w:rFonts w:ascii="Arial" w:hAnsi="Arial" w:eastAsia="幼圆"/>
      <w:b/>
      <w:bCs/>
      <w:sz w:val="44"/>
      <w:szCs w:val="44"/>
    </w:rPr>
  </w:style>
  <w:style w:type="paragraph" w:styleId="907" w:customStyle="1">
    <w:name w:val="标题 41"/>
    <w:basedOn w:val="875"/>
    <w:uiPriority w:val="0"/>
    <w:qFormat/>
    <w:pPr>
      <w:keepLines/>
      <w:keepNext/>
      <w:spacing w:before="280" w:after="290" w:line="376" w:lineRule="auto"/>
      <w:outlineLvl w:val="3"/>
    </w:pPr>
    <w:rPr>
      <w:rFonts w:ascii="Arial" w:hAnsi="Arial" w:eastAsia="黑体"/>
      <w:b/>
      <w:bCs/>
      <w:sz w:val="28"/>
      <w:szCs w:val="28"/>
    </w:rPr>
  </w:style>
  <w:style w:type="paragraph" w:styleId="908" w:customStyle="1">
    <w:name w:val="标题 51"/>
    <w:basedOn w:val="875"/>
    <w:uiPriority w:val="0"/>
    <w:qFormat/>
    <w:pPr>
      <w:keepNext/>
      <w:outlineLvl w:val="4"/>
    </w:pPr>
    <w:rPr>
      <w:rFonts w:ascii="宋体"/>
      <w:color w:val="000000"/>
      <w:sz w:val="28"/>
      <w:szCs w:val="28"/>
    </w:rPr>
  </w:style>
  <w:style w:type="paragraph" w:styleId="909" w:customStyle="1">
    <w:name w:val="标题 61"/>
    <w:basedOn w:val="875"/>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10" w:customStyle="1">
    <w:name w:val="标题 71"/>
    <w:basedOn w:val="875"/>
    <w:uiPriority w:val="0"/>
    <w:qFormat/>
    <w:pPr>
      <w:numPr>
        <w:ilvl w:val="6"/>
        <w:numId w:val="2"/>
      </w:numPr>
      <w:keepLines/>
      <w:keepNext/>
      <w:spacing w:before="240" w:after="64" w:line="320" w:lineRule="auto"/>
      <w:outlineLvl w:val="6"/>
    </w:pPr>
    <w:rPr>
      <w:b/>
      <w:bCs/>
      <w:sz w:val="24"/>
      <w:szCs w:val="24"/>
    </w:rPr>
  </w:style>
  <w:style w:type="paragraph" w:styleId="911" w:customStyle="1">
    <w:name w:val="标题 81"/>
    <w:basedOn w:val="875"/>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12" w:customStyle="1">
    <w:name w:val="标题 91"/>
    <w:basedOn w:val="875"/>
    <w:uiPriority w:val="0"/>
    <w:qFormat/>
    <w:pPr>
      <w:numPr>
        <w:ilvl w:val="8"/>
        <w:numId w:val="2"/>
      </w:numPr>
      <w:keepLines/>
      <w:keepNext/>
      <w:spacing w:before="240" w:after="64" w:line="320" w:lineRule="auto"/>
      <w:outlineLvl w:val="8"/>
    </w:pPr>
    <w:rPr>
      <w:rFonts w:ascii="Arial" w:hAnsi="Arial" w:eastAsia="黑体"/>
    </w:rPr>
  </w:style>
  <w:style w:type="character" w:styleId="913" w:customStyle="1">
    <w:name w:val="默认段落字体1"/>
    <w:link w:val="875"/>
    <w:uiPriority w:val="0"/>
    <w:semiHidden/>
    <w:qFormat/>
  </w:style>
  <w:style w:type="table" w:styleId="914" w:customStyle="1">
    <w:name w:val="普通表格1"/>
    <w:uiPriority w:val="0"/>
    <w:semiHidden/>
    <w:qFormat/>
    <w:tblPr/>
  </w:style>
  <w:style w:type="character" w:styleId="915" w:customStyle="1">
    <w:name w:val="标题 3 字符"/>
    <w:link w:val="897"/>
    <w:uiPriority w:val="0"/>
    <w:qFormat/>
    <w:rPr>
      <w:rFonts w:eastAsia="宋体"/>
      <w:b/>
      <w:bCs/>
      <w:sz w:val="32"/>
      <w:szCs w:val="32"/>
      <w:lang w:val="en-US" w:eastAsia="zh-CN" w:bidi="ar-SA"/>
    </w:rPr>
  </w:style>
  <w:style w:type="paragraph" w:styleId="916" w:customStyle="1">
    <w:name w:val="正文缩进1"/>
    <w:basedOn w:val="875"/>
    <w:link w:val="917"/>
    <w:uiPriority w:val="0"/>
    <w:qFormat/>
    <w:pPr>
      <w:ind w:firstLine="420"/>
    </w:pPr>
  </w:style>
  <w:style w:type="character" w:styleId="917" w:customStyle="1">
    <w:name w:val="正文缩进 字符"/>
    <w:link w:val="916"/>
    <w:uiPriority w:val="0"/>
    <w:qFormat/>
    <w:rPr>
      <w:sz w:val="21"/>
      <w:szCs w:val="21"/>
    </w:rPr>
  </w:style>
  <w:style w:type="paragraph" w:styleId="918" w:customStyle="1">
    <w:name w:val="列表 31"/>
    <w:basedOn w:val="875"/>
    <w:uiPriority w:val="0"/>
    <w:qFormat/>
    <w:pPr>
      <w:ind w:left="100" w:hanging="200"/>
    </w:pPr>
  </w:style>
  <w:style w:type="paragraph" w:styleId="919" w:customStyle="1">
    <w:name w:val="目录 71"/>
    <w:basedOn w:val="875"/>
    <w:uiPriority w:val="0"/>
    <w:semiHidden/>
    <w:qFormat/>
    <w:pPr>
      <w:ind w:left="1260"/>
      <w:jc w:val="left"/>
    </w:pPr>
  </w:style>
  <w:style w:type="paragraph" w:styleId="920" w:customStyle="1">
    <w:name w:val="文档结构图1"/>
    <w:basedOn w:val="875"/>
    <w:link w:val="921"/>
    <w:uiPriority w:val="0"/>
    <w:semiHidden/>
    <w:qFormat/>
    <w:pPr>
      <w:shd w:val="clear" w:color="auto" w:fill="000080"/>
    </w:pPr>
  </w:style>
  <w:style w:type="character" w:styleId="921" w:customStyle="1">
    <w:name w:val="文档结构图 字符"/>
    <w:link w:val="920"/>
    <w:uiPriority w:val="0"/>
    <w:qFormat/>
    <w:rPr>
      <w:rFonts w:eastAsia="宋体"/>
      <w:sz w:val="21"/>
      <w:szCs w:val="21"/>
      <w:lang w:val="en-US" w:eastAsia="zh-CN" w:bidi="ar-SA"/>
    </w:rPr>
  </w:style>
  <w:style w:type="paragraph" w:styleId="922" w:customStyle="1">
    <w:name w:val="批注文字1"/>
    <w:basedOn w:val="875"/>
    <w:uiPriority w:val="0"/>
    <w:semiHidden/>
    <w:qFormat/>
    <w:pPr>
      <w:jc w:val="left"/>
    </w:pPr>
  </w:style>
  <w:style w:type="paragraph" w:styleId="923" w:customStyle="1">
    <w:name w:val="正文文本 31"/>
    <w:basedOn w:val="875"/>
    <w:uiPriority w:val="0"/>
    <w:qFormat/>
    <w:rPr>
      <w:rFonts w:ascii="仿宋_GB2312" w:hAnsi="Arial" w:eastAsia="仿宋_GB2312"/>
      <w:sz w:val="32"/>
      <w:szCs w:val="32"/>
    </w:rPr>
  </w:style>
  <w:style w:type="paragraph" w:styleId="924" w:customStyle="1">
    <w:name w:val="正文文本1"/>
    <w:basedOn w:val="875"/>
    <w:uiPriority w:val="0"/>
    <w:qFormat/>
    <w:rPr>
      <w:rFonts w:ascii="楷体_GB2312" w:hAnsi="Arial" w:eastAsia="楷体_GB2312"/>
      <w:sz w:val="28"/>
      <w:szCs w:val="28"/>
    </w:rPr>
  </w:style>
  <w:style w:type="paragraph" w:styleId="925" w:customStyle="1">
    <w:name w:val="正文文本缩进1"/>
    <w:basedOn w:val="875"/>
    <w:uiPriority w:val="0"/>
    <w:qFormat/>
    <w:pPr>
      <w:ind w:firstLine="645"/>
    </w:pPr>
    <w:rPr>
      <w:rFonts w:ascii="楷体_GB2312" w:eastAsia="楷体_GB2312"/>
      <w:sz w:val="32"/>
      <w:szCs w:val="32"/>
    </w:rPr>
  </w:style>
  <w:style w:type="paragraph" w:styleId="926" w:customStyle="1">
    <w:name w:val="列表 21"/>
    <w:basedOn w:val="875"/>
    <w:uiPriority w:val="0"/>
    <w:qFormat/>
    <w:pPr>
      <w:ind w:left="100" w:hanging="200"/>
    </w:pPr>
  </w:style>
  <w:style w:type="paragraph" w:styleId="927" w:customStyle="1">
    <w:name w:val="目录 51"/>
    <w:basedOn w:val="875"/>
    <w:uiPriority w:val="0"/>
    <w:semiHidden/>
    <w:qFormat/>
    <w:pPr>
      <w:ind w:left="840"/>
      <w:jc w:val="left"/>
    </w:pPr>
  </w:style>
  <w:style w:type="paragraph" w:styleId="928" w:customStyle="1">
    <w:name w:val="目录 31"/>
    <w:basedOn w:val="875"/>
    <w:uiPriority w:val="0"/>
    <w:semiHidden/>
    <w:qFormat/>
    <w:pPr>
      <w:ind w:left="420"/>
      <w:jc w:val="left"/>
    </w:pPr>
    <w:rPr>
      <w:i/>
      <w:iCs/>
      <w:szCs w:val="24"/>
    </w:rPr>
  </w:style>
  <w:style w:type="paragraph" w:styleId="929" w:customStyle="1">
    <w:name w:val="纯文本1"/>
    <w:basedOn w:val="875"/>
    <w:link w:val="930"/>
    <w:uiPriority w:val="0"/>
    <w:qFormat/>
    <w:rPr>
      <w:rFonts w:ascii="宋体" w:hAnsi="Courier New"/>
    </w:rPr>
  </w:style>
  <w:style w:type="character" w:styleId="930" w:customStyle="1">
    <w:name w:val="纯文本 字符"/>
    <w:link w:val="929"/>
    <w:uiPriority w:val="0"/>
    <w:qFormat/>
    <w:rPr>
      <w:rFonts w:ascii="宋体" w:hAnsi="Courier New"/>
      <w:sz w:val="21"/>
      <w:szCs w:val="21"/>
    </w:rPr>
  </w:style>
  <w:style w:type="paragraph" w:styleId="931" w:customStyle="1">
    <w:name w:val="目录 81"/>
    <w:basedOn w:val="875"/>
    <w:uiPriority w:val="0"/>
    <w:semiHidden/>
    <w:qFormat/>
    <w:pPr>
      <w:ind w:left="1470"/>
      <w:jc w:val="left"/>
    </w:pPr>
  </w:style>
  <w:style w:type="paragraph" w:styleId="932" w:customStyle="1">
    <w:name w:val="日期1"/>
    <w:basedOn w:val="875"/>
    <w:uiPriority w:val="0"/>
    <w:qFormat/>
    <w:rPr>
      <w:sz w:val="24"/>
      <w:szCs w:val="24"/>
    </w:rPr>
  </w:style>
  <w:style w:type="paragraph" w:styleId="933" w:customStyle="1">
    <w:name w:val="正文文本缩进 21"/>
    <w:basedOn w:val="875"/>
    <w:uiPriority w:val="0"/>
    <w:qFormat/>
    <w:pPr>
      <w:ind w:left="630" w:firstLine="645"/>
    </w:pPr>
    <w:rPr>
      <w:rFonts w:ascii="Arial" w:hAnsi="Arial" w:eastAsia="仿宋_GB2312"/>
      <w:sz w:val="32"/>
      <w:szCs w:val="32"/>
    </w:rPr>
  </w:style>
  <w:style w:type="paragraph" w:styleId="934" w:customStyle="1">
    <w:name w:val="批注框文本1"/>
    <w:basedOn w:val="875"/>
    <w:uiPriority w:val="0"/>
    <w:semiHidden/>
    <w:qFormat/>
    <w:rPr>
      <w:sz w:val="18"/>
      <w:szCs w:val="18"/>
    </w:rPr>
  </w:style>
  <w:style w:type="paragraph" w:styleId="935" w:customStyle="1">
    <w:name w:val="页脚1"/>
    <w:basedOn w:val="875"/>
    <w:uiPriority w:val="0"/>
    <w:qFormat/>
    <w:pPr>
      <w:jc w:val="left"/>
      <w:tabs>
        <w:tab w:val="center" w:pos="4153" w:leader="none"/>
        <w:tab w:val="right" w:pos="8306" w:leader="none"/>
      </w:tabs>
    </w:pPr>
    <w:rPr>
      <w:sz w:val="18"/>
      <w:szCs w:val="18"/>
    </w:rPr>
  </w:style>
  <w:style w:type="paragraph" w:styleId="936" w:customStyle="1">
    <w:name w:val="页眉1"/>
    <w:basedOn w:val="875"/>
    <w:uiPriority w:val="0"/>
    <w:qFormat/>
    <w:pPr>
      <w:jc w:val="center"/>
      <w:tabs>
        <w:tab w:val="center" w:pos="4153" w:leader="none"/>
        <w:tab w:val="right" w:pos="8306" w:leader="none"/>
      </w:tabs>
      <w:pBdr>
        <w:bottom w:val="single" w:color="000000" w:sz="6" w:space="1"/>
      </w:pBdr>
    </w:pPr>
    <w:rPr>
      <w:sz w:val="18"/>
      <w:szCs w:val="18"/>
    </w:rPr>
  </w:style>
  <w:style w:type="paragraph" w:styleId="937" w:customStyle="1">
    <w:name w:val="目录 11"/>
    <w:basedOn w:val="875"/>
    <w:uiPriority w:val="0"/>
    <w:semiHidden/>
    <w:qFormat/>
    <w:pPr>
      <w:jc w:val="left"/>
      <w:spacing w:before="120" w:after="120" w:line="400" w:lineRule="exact"/>
      <w:tabs>
        <w:tab w:val="right" w:pos="8720" w:leader="dot"/>
      </w:tabs>
    </w:pPr>
    <w:rPr>
      <w:rFonts w:ascii="宋体" w:hAnsi="宋体"/>
      <w:caps/>
      <w:sz w:val="24"/>
      <w:szCs w:val="24"/>
    </w:rPr>
  </w:style>
  <w:style w:type="paragraph" w:styleId="938" w:customStyle="1">
    <w:name w:val="目录 41"/>
    <w:basedOn w:val="875"/>
    <w:uiPriority w:val="0"/>
    <w:semiHidden/>
    <w:qFormat/>
    <w:pPr>
      <w:ind w:left="630"/>
      <w:jc w:val="left"/>
    </w:pPr>
  </w:style>
  <w:style w:type="paragraph" w:styleId="939" w:customStyle="1">
    <w:name w:val="列表1"/>
    <w:basedOn w:val="875"/>
    <w:uiPriority w:val="0"/>
    <w:qFormat/>
    <w:pPr>
      <w:ind w:left="200" w:hanging="200"/>
    </w:pPr>
  </w:style>
  <w:style w:type="paragraph" w:styleId="940" w:customStyle="1">
    <w:name w:val="目录 61"/>
    <w:basedOn w:val="875"/>
    <w:uiPriority w:val="0"/>
    <w:semiHidden/>
    <w:qFormat/>
    <w:pPr>
      <w:ind w:left="1050"/>
      <w:jc w:val="left"/>
    </w:pPr>
  </w:style>
  <w:style w:type="paragraph" w:styleId="941" w:customStyle="1">
    <w:name w:val="正文文本缩进 31"/>
    <w:basedOn w:val="875"/>
    <w:uiPriority w:val="0"/>
    <w:qFormat/>
    <w:pPr>
      <w:ind w:left="645" w:firstLine="645"/>
    </w:pPr>
    <w:rPr>
      <w:rFonts w:ascii="Arial" w:hAnsi="Arial" w:eastAsia="仿宋_GB2312"/>
      <w:color w:val="ffff00"/>
      <w:sz w:val="32"/>
      <w:szCs w:val="32"/>
    </w:rPr>
  </w:style>
  <w:style w:type="paragraph" w:styleId="942" w:customStyle="1">
    <w:name w:val="图表目录1"/>
    <w:basedOn w:val="875"/>
    <w:uiPriority w:val="0"/>
    <w:semiHidden/>
    <w:qFormat/>
    <w:pPr>
      <w:ind w:left="840" w:hanging="420"/>
    </w:pPr>
  </w:style>
  <w:style w:type="paragraph" w:styleId="943" w:customStyle="1">
    <w:name w:val="目录 21"/>
    <w:basedOn w:val="875"/>
    <w:uiPriority w:val="0"/>
    <w:semiHidden/>
    <w:qFormat/>
    <w:pPr>
      <w:ind w:left="210"/>
      <w:jc w:val="left"/>
    </w:pPr>
    <w:rPr>
      <w:szCs w:val="24"/>
    </w:rPr>
  </w:style>
  <w:style w:type="paragraph" w:styleId="944" w:customStyle="1">
    <w:name w:val="目录 91"/>
    <w:basedOn w:val="875"/>
    <w:uiPriority w:val="0"/>
    <w:semiHidden/>
    <w:qFormat/>
    <w:pPr>
      <w:ind w:left="1680"/>
      <w:jc w:val="left"/>
    </w:pPr>
  </w:style>
  <w:style w:type="paragraph" w:styleId="945" w:customStyle="1">
    <w:name w:val="正文文本 21"/>
    <w:basedOn w:val="875"/>
    <w:uiPriority w:val="0"/>
    <w:qFormat/>
    <w:pPr>
      <w:jc w:val="center"/>
      <w:widowControl/>
    </w:pPr>
    <w:rPr>
      <w:rFonts w:ascii="楷体_GB2312" w:eastAsia="楷体_GB2312"/>
      <w:sz w:val="28"/>
      <w:szCs w:val="28"/>
    </w:rPr>
  </w:style>
  <w:style w:type="paragraph" w:styleId="946" w:customStyle="1">
    <w:name w:val="列表接续 21"/>
    <w:basedOn w:val="875"/>
    <w:uiPriority w:val="0"/>
    <w:qFormat/>
    <w:pPr>
      <w:ind w:left="840"/>
      <w:spacing w:after="120"/>
    </w:pPr>
    <w:rPr>
      <w:rFonts w:hint="eastAsia"/>
      <w:sz w:val="24"/>
      <w:szCs w:val="24"/>
    </w:rPr>
  </w:style>
  <w:style w:type="paragraph" w:styleId="947" w:customStyle="1">
    <w:name w:val="普通(网站)1"/>
    <w:basedOn w:val="875"/>
    <w:uiPriority w:val="0"/>
    <w:qFormat/>
    <w:pPr>
      <w:jc w:val="left"/>
      <w:spacing w:before="100" w:beforeAutospacing="1" w:after="100" w:afterAutospacing="1"/>
      <w:widowControl/>
    </w:pPr>
    <w:rPr>
      <w:rFonts w:ascii="宋体" w:hAnsi="宋体"/>
      <w:sz w:val="24"/>
      <w:szCs w:val="24"/>
    </w:rPr>
  </w:style>
  <w:style w:type="paragraph" w:styleId="948" w:customStyle="1">
    <w:name w:val="索引 11"/>
    <w:basedOn w:val="875"/>
    <w:uiPriority w:val="0"/>
    <w:semiHidden/>
    <w:qFormat/>
    <w:pPr>
      <w:spacing w:line="240" w:lineRule="atLeast"/>
    </w:pPr>
    <w:rPr>
      <w:b/>
      <w:bCs/>
    </w:rPr>
  </w:style>
  <w:style w:type="paragraph" w:styleId="949" w:customStyle="1">
    <w:name w:val="批注主题1"/>
    <w:basedOn w:val="922"/>
    <w:uiPriority w:val="0"/>
    <w:semiHidden/>
    <w:qFormat/>
    <w:rPr>
      <w:b/>
      <w:bCs/>
    </w:rPr>
  </w:style>
  <w:style w:type="paragraph" w:styleId="950" w:customStyle="1">
    <w:name w:val="正文首行缩进1"/>
    <w:basedOn w:val="924"/>
    <w:uiPriority w:val="0"/>
    <w:qFormat/>
    <w:pPr>
      <w:ind w:firstLine="200"/>
      <w:spacing w:line="360" w:lineRule="auto"/>
    </w:pPr>
    <w:rPr>
      <w:rFonts w:ascii="仿宋_GB2312" w:eastAsia="仿宋_GB2312"/>
      <w:sz w:val="30"/>
      <w:szCs w:val="30"/>
    </w:rPr>
  </w:style>
  <w:style w:type="paragraph" w:styleId="951" w:customStyle="1">
    <w:name w:val="正文首行缩进 21"/>
    <w:basedOn w:val="925"/>
    <w:uiPriority w:val="0"/>
    <w:qFormat/>
    <w:pPr>
      <w:ind w:firstLine="420"/>
      <w:spacing w:line="360" w:lineRule="auto"/>
    </w:pPr>
    <w:rPr>
      <w:rFonts w:ascii="宋体" w:hAnsi="宋体" w:eastAsia="宋体"/>
      <w:sz w:val="21"/>
      <w:szCs w:val="20"/>
    </w:rPr>
  </w:style>
  <w:style w:type="table" w:styleId="952" w:customStyle="1">
    <w:name w:val="网格型1"/>
    <w:basedOn w:val="914"/>
    <w:uiPriority w:val="0"/>
    <w:qFormat/>
    <w:pPr>
      <w:jc w:val="both"/>
      <w:widowControl w:val="off"/>
    </w:pPr>
    <w:tblPr/>
  </w:style>
  <w:style w:type="character" w:styleId="953" w:customStyle="1">
    <w:name w:val="要点1"/>
    <w:link w:val="875"/>
    <w:uiPriority w:val="0"/>
    <w:qFormat/>
    <w:rPr>
      <w:b/>
      <w:bCs/>
    </w:rPr>
  </w:style>
  <w:style w:type="character" w:styleId="954" w:customStyle="1">
    <w:name w:val="页码1"/>
    <w:link w:val="875"/>
    <w:uiPriority w:val="0"/>
    <w:qFormat/>
  </w:style>
  <w:style w:type="character" w:styleId="955" w:customStyle="1">
    <w:name w:val="已访问的超链接1"/>
    <w:link w:val="875"/>
    <w:uiPriority w:val="0"/>
    <w:qFormat/>
    <w:rPr>
      <w:color w:val="555555"/>
      <w:u w:val="none"/>
    </w:rPr>
  </w:style>
  <w:style w:type="character" w:styleId="956" w:customStyle="1">
    <w:name w:val="超链接1"/>
    <w:link w:val="875"/>
    <w:uiPriority w:val="0"/>
    <w:qFormat/>
    <w:rPr>
      <w:color w:val="555555"/>
      <w:u w:val="none"/>
    </w:rPr>
  </w:style>
  <w:style w:type="character" w:styleId="957" w:customStyle="1">
    <w:name w:val="批注引用1"/>
    <w:link w:val="875"/>
    <w:uiPriority w:val="0"/>
    <w:semiHidden/>
    <w:qFormat/>
    <w:rPr>
      <w:sz w:val="21"/>
      <w:szCs w:val="21"/>
    </w:rPr>
  </w:style>
  <w:style w:type="character" w:styleId="958" w:customStyle="1">
    <w:name w:val="font5 Char"/>
    <w:link w:val="875"/>
    <w:uiPriority w:val="0"/>
    <w:qFormat/>
    <w:rPr>
      <w:rFonts w:ascii="宋体" w:hAnsi="宋体" w:eastAsia="宋体"/>
      <w:sz w:val="28"/>
      <w:szCs w:val="28"/>
      <w:lang w:val="en-US" w:eastAsia="zh-CN" w:bidi="ar-SA"/>
    </w:rPr>
  </w:style>
  <w:style w:type="character" w:styleId="959" w:customStyle="1">
    <w:name w:val="apple-converted-space"/>
    <w:link w:val="875"/>
    <w:uiPriority w:val="0"/>
    <w:qFormat/>
  </w:style>
  <w:style w:type="character" w:styleId="960" w:customStyle="1">
    <w:name w:val="列出段落 Char"/>
    <w:link w:val="961"/>
    <w:uiPriority w:val="0"/>
    <w:qFormat/>
    <w:rPr>
      <w:rFonts w:ascii="Calibri" w:hAnsi="Calibri"/>
      <w:sz w:val="24"/>
      <w:szCs w:val="24"/>
      <w:lang w:eastAsia="en-US" w:bidi="en-US"/>
    </w:rPr>
  </w:style>
  <w:style w:type="paragraph" w:styleId="961" w:customStyle="1">
    <w:name w:val="列出段落1"/>
    <w:basedOn w:val="875"/>
    <w:link w:val="960"/>
    <w:uiPriority w:val="0"/>
    <w:qFormat/>
    <w:pPr>
      <w:contextualSpacing/>
      <w:ind w:left="720"/>
      <w:jc w:val="left"/>
      <w:widowControl/>
    </w:pPr>
    <w:rPr>
      <w:rFonts w:ascii="Calibri" w:hAnsi="Calibri"/>
      <w:sz w:val="24"/>
      <w:szCs w:val="24"/>
      <w:lang w:eastAsia="en-US" w:bidi="en-US"/>
    </w:rPr>
  </w:style>
  <w:style w:type="character" w:styleId="962" w:customStyle="1">
    <w:name w:val=" Char Char Char Char Char"/>
    <w:link w:val="963"/>
    <w:uiPriority w:val="0"/>
    <w:qFormat/>
    <w:rPr>
      <w:rFonts w:ascii="Tahoma" w:hAnsi="Tahoma" w:eastAsia="宋体"/>
      <w:sz w:val="24"/>
      <w:szCs w:val="24"/>
      <w:lang w:val="en-US" w:eastAsia="zh-CN" w:bidi="ar-SA"/>
    </w:rPr>
  </w:style>
  <w:style w:type="paragraph" w:styleId="963" w:customStyle="1">
    <w:name w:val=" Char Char Char Char"/>
    <w:basedOn w:val="920"/>
    <w:link w:val="962"/>
    <w:uiPriority w:val="0"/>
    <w:qFormat/>
    <w:pPr>
      <w:spacing w:line="360" w:lineRule="auto"/>
    </w:pPr>
    <w:rPr>
      <w:rFonts w:ascii="Tahoma" w:hAnsi="Tahoma"/>
      <w:sz w:val="24"/>
      <w:szCs w:val="24"/>
    </w:rPr>
  </w:style>
  <w:style w:type="character" w:styleId="964" w:customStyle="1">
    <w:name w:val="普通正文 Char"/>
    <w:link w:val="965"/>
    <w:uiPriority w:val="0"/>
    <w:qFormat/>
    <w:rPr>
      <w:rFonts w:ascii="Arial" w:hAnsi="Arial"/>
      <w:sz w:val="24"/>
      <w:szCs w:val="24"/>
    </w:rPr>
  </w:style>
  <w:style w:type="paragraph" w:styleId="965" w:customStyle="1">
    <w:name w:val="普通正文"/>
    <w:basedOn w:val="875"/>
    <w:link w:val="964"/>
    <w:uiPriority w:val="0"/>
    <w:qFormat/>
    <w:pPr>
      <w:ind w:firstLine="480"/>
      <w:jc w:val="left"/>
      <w:spacing w:before="120" w:after="120" w:line="360" w:lineRule="auto"/>
    </w:pPr>
    <w:rPr>
      <w:rFonts w:ascii="Arial" w:hAnsi="Arial"/>
      <w:sz w:val="24"/>
      <w:szCs w:val="24"/>
    </w:rPr>
  </w:style>
  <w:style w:type="character" w:styleId="966" w:customStyle="1">
    <w:name w:val="二级目录 Char"/>
    <w:link w:val="967"/>
    <w:uiPriority w:val="0"/>
    <w:qFormat/>
    <w:rPr>
      <w:b/>
      <w:sz w:val="30"/>
      <w:szCs w:val="28"/>
      <w:lang w:val="en-US" w:eastAsia="zh-CN" w:bidi="ar-SA"/>
    </w:rPr>
  </w:style>
  <w:style w:type="paragraph" w:styleId="967" w:customStyle="1">
    <w:name w:val="二级目录"/>
    <w:link w:val="966"/>
    <w:uiPriority w:val="0"/>
    <w:qFormat/>
    <w:pPr>
      <w:numPr>
        <w:ilvl w:val="0"/>
        <w:numId w:val="3"/>
      </w:numPr>
      <w:tabs>
        <w:tab w:val="clear" w:pos="907" w:leader="none"/>
      </w:tabs>
      <w:outlineLvl w:val="1"/>
    </w:pPr>
    <w:rPr>
      <w:rFonts w:ascii="Times New Roman" w:hAnsi="Times New Roman" w:eastAsia="宋体" w:cs="Times New Roman"/>
      <w:b/>
      <w:sz w:val="30"/>
      <w:szCs w:val="28"/>
      <w:lang w:val="en-US" w:eastAsia="zh-CN" w:bidi="ar-SA"/>
    </w:rPr>
  </w:style>
  <w:style w:type="paragraph" w:styleId="968" w:customStyle="1">
    <w:name w:val="Char Char Char Char Char Char Char Char"/>
    <w:basedOn w:val="875"/>
    <w:uiPriority w:val="0"/>
    <w:qFormat/>
    <w:pPr>
      <w:jc w:val="left"/>
      <w:spacing w:after="160" w:line="240" w:lineRule="exact"/>
      <w:widowControl/>
    </w:pPr>
    <w:rPr>
      <w:rFonts w:ascii="Verdana" w:hAnsi="Verdana"/>
      <w:sz w:val="20"/>
      <w:szCs w:val="20"/>
      <w:lang w:eastAsia="en-US"/>
    </w:rPr>
  </w:style>
  <w:style w:type="paragraph" w:styleId="969" w:customStyle="1">
    <w:name w:val=" Char Char Char Char Char Char Char Char"/>
    <w:basedOn w:val="875"/>
    <w:uiPriority w:val="0"/>
    <w:qFormat/>
    <w:pPr>
      <w:jc w:val="left"/>
      <w:spacing w:after="160" w:line="240" w:lineRule="exact"/>
      <w:widowControl/>
    </w:pPr>
    <w:rPr>
      <w:rFonts w:ascii="Verdana" w:hAnsi="Verdana"/>
      <w:sz w:val="20"/>
      <w:szCs w:val="20"/>
      <w:lang w:eastAsia="en-US"/>
    </w:rPr>
  </w:style>
  <w:style w:type="paragraph" w:styleId="970" w:customStyle="1">
    <w:name w:val="font6"/>
    <w:basedOn w:val="875"/>
    <w:uiPriority w:val="0"/>
    <w:qFormat/>
    <w:pPr>
      <w:jc w:val="left"/>
      <w:spacing w:before="100" w:beforeAutospacing="1" w:after="100" w:afterAutospacing="1"/>
      <w:widowControl/>
    </w:pPr>
    <w:rPr>
      <w:rFonts w:hint="eastAsia" w:ascii="宋体" w:hAnsi="宋体"/>
      <w:sz w:val="28"/>
      <w:szCs w:val="28"/>
      <w:u w:val="single"/>
    </w:rPr>
  </w:style>
  <w:style w:type="paragraph" w:styleId="971" w:customStyle="1">
    <w:name w:val="Body Text(ch)"/>
    <w:basedOn w:val="875"/>
    <w:uiPriority w:val="0"/>
    <w:qFormat/>
    <w:pPr>
      <w:spacing w:after="120"/>
    </w:pPr>
    <w:rPr>
      <w:rFonts w:ascii="宋体" w:hAnsi="Arial"/>
      <w:bCs/>
      <w:iCs/>
      <w:szCs w:val="24"/>
    </w:rPr>
  </w:style>
  <w:style w:type="paragraph" w:styleId="972" w:customStyle="1">
    <w:name w:val="附录1"/>
    <w:uiPriority w:val="0"/>
    <w:qFormat/>
    <w:pPr>
      <w:numPr>
        <w:ilvl w:val="0"/>
        <w:numId w:val="3"/>
      </w:numPr>
      <w:spacing w:before="240" w:line="600" w:lineRule="atLeast"/>
      <w:tabs>
        <w:tab w:val="clear" w:pos="907" w:leader="none"/>
      </w:tabs>
    </w:pPr>
    <w:rPr>
      <w:rFonts w:ascii="Times New Roman" w:hAnsi="Times New Roman" w:eastAsia="宋体" w:cs="Times New Roman"/>
      <w:b/>
      <w:i/>
      <w:sz w:val="28"/>
      <w:lang w:val="en-US" w:eastAsia="zh-CN" w:bidi="ar-SA"/>
    </w:rPr>
  </w:style>
  <w:style w:type="paragraph" w:styleId="973" w:customStyle="1">
    <w:name w:val="font7"/>
    <w:basedOn w:val="875"/>
    <w:uiPriority w:val="0"/>
    <w:qFormat/>
    <w:pPr>
      <w:jc w:val="left"/>
      <w:spacing w:before="100" w:beforeAutospacing="1" w:after="100" w:afterAutospacing="1"/>
      <w:widowControl/>
    </w:pPr>
    <w:rPr>
      <w:rFonts w:hint="eastAsia" w:ascii="宋体" w:hAnsi="宋体"/>
      <w:sz w:val="18"/>
      <w:szCs w:val="18"/>
    </w:rPr>
  </w:style>
  <w:style w:type="paragraph" w:styleId="974" w:customStyle="1">
    <w:name w:val="xl24"/>
    <w:basedOn w:val="87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customStyle="1">
    <w:name w:val="标题3"/>
    <w:basedOn w:val="875"/>
    <w:uiPriority w:val="0"/>
    <w:qFormat/>
    <w:pPr>
      <w:ind w:firstLine="624"/>
      <w:spacing w:line="590" w:lineRule="atLeast"/>
    </w:pPr>
    <w:rPr>
      <w:rFonts w:ascii="方正黑体_GBK" w:eastAsia="方正黑体_GBK"/>
      <w:sz w:val="32"/>
      <w:szCs w:val="32"/>
    </w:rPr>
  </w:style>
  <w:style w:type="paragraph" w:styleId="976" w:customStyle="1">
    <w:name w:val="普通 (Web)"/>
    <w:basedOn w:val="875"/>
    <w:uiPriority w:val="0"/>
    <w:qFormat/>
    <w:pPr>
      <w:jc w:val="left"/>
      <w:spacing w:before="100" w:beforeAutospacing="1" w:after="100" w:afterAutospacing="1"/>
      <w:widowControl/>
    </w:pPr>
    <w:rPr>
      <w:rFonts w:ascii="宋体" w:hAnsi="宋体"/>
      <w:sz w:val="24"/>
      <w:szCs w:val="24"/>
    </w:rPr>
  </w:style>
  <w:style w:type="paragraph" w:styleId="977" w:customStyle="1">
    <w:name w:val="xl30"/>
    <w:basedOn w:val="875"/>
    <w:uiPriority w:val="0"/>
    <w:qFormat/>
    <w:pPr>
      <w:jc w:val="center"/>
      <w:spacing w:before="100" w:beforeAutospacing="1" w:after="100" w:afterAutospacing="1"/>
      <w:widowControl/>
    </w:pPr>
    <w:rPr>
      <w:rFonts w:ascii="宋体" w:hAnsi="宋体"/>
      <w:b/>
      <w:bCs/>
      <w:sz w:val="36"/>
      <w:szCs w:val="36"/>
    </w:rPr>
  </w:style>
  <w:style w:type="paragraph" w:styleId="978" w:customStyle="1">
    <w:name w:val=" Char Char Char Char Char Char Char Char Char Char"/>
    <w:basedOn w:val="875"/>
    <w:uiPriority w:val="0"/>
    <w:qFormat/>
    <w:pPr>
      <w:spacing w:line="360" w:lineRule="auto"/>
    </w:pPr>
    <w:rPr>
      <w:sz w:val="24"/>
      <w:szCs w:val="20"/>
    </w:rPr>
  </w:style>
  <w:style w:type="paragraph" w:styleId="979" w:customStyle="1">
    <w:name w:val="font5"/>
    <w:basedOn w:val="875"/>
    <w:uiPriority w:val="0"/>
    <w:qFormat/>
    <w:pPr>
      <w:jc w:val="left"/>
      <w:spacing w:before="100" w:beforeAutospacing="1" w:after="100" w:afterAutospacing="1"/>
      <w:widowControl/>
    </w:pPr>
    <w:rPr>
      <w:rFonts w:hint="eastAsia" w:ascii="宋体" w:hAnsi="宋体"/>
      <w:sz w:val="28"/>
      <w:szCs w:val="28"/>
    </w:rPr>
  </w:style>
  <w:style w:type="paragraph" w:styleId="980" w:customStyle="1">
    <w:name w:val="列表段落"/>
    <w:basedOn w:val="875"/>
    <w:uiPriority w:val="0"/>
    <w:qFormat/>
    <w:pPr>
      <w:contextualSpacing/>
      <w:ind w:left="720"/>
      <w:jc w:val="left"/>
      <w:widowControl/>
    </w:pPr>
    <w:rPr>
      <w:rFonts w:ascii="Calibri" w:hAnsi="Calibri"/>
      <w:sz w:val="24"/>
      <w:szCs w:val="24"/>
      <w:lang w:eastAsia="en-US" w:bidi="en-US"/>
    </w:rPr>
  </w:style>
  <w:style w:type="paragraph" w:styleId="981" w:customStyle="1">
    <w:name w:val="样式1"/>
    <w:basedOn w:val="875"/>
    <w:uiPriority w:val="0"/>
    <w:qFormat/>
    <w:pPr>
      <w:numPr>
        <w:ilvl w:val="0"/>
        <w:numId w:val="4"/>
      </w:numPr>
      <w:tabs>
        <w:tab w:val="clear" w:pos="709" w:leader="none"/>
      </w:tabs>
    </w:pPr>
    <w:rPr>
      <w:rFonts w:ascii="宋体" w:hAnsi="宋体"/>
    </w:rPr>
  </w:style>
  <w:style w:type="paragraph" w:styleId="982" w:customStyle="1">
    <w:name w:val="Char Char Char Char"/>
    <w:basedOn w:val="920"/>
    <w:uiPriority w:val="0"/>
    <w:qFormat/>
    <w:pPr>
      <w:spacing w:line="360" w:lineRule="auto"/>
    </w:pPr>
    <w:rPr>
      <w:rFonts w:ascii="Tahoma" w:hAnsi="Tahoma"/>
      <w:sz w:val="24"/>
      <w:szCs w:val="24"/>
    </w:rPr>
  </w:style>
  <w:style w:type="paragraph" w:styleId="983" w:customStyle="1">
    <w:name w:val="table_lines"/>
    <w:basedOn w:val="875"/>
    <w:uiPriority w:val="0"/>
    <w:qFormat/>
    <w:pPr>
      <w:jc w:val="left"/>
      <w:widowControl/>
    </w:pPr>
    <w:rPr>
      <w:sz w:val="20"/>
      <w:szCs w:val="20"/>
      <w:lang w:val="de-DE" w:eastAsia="de-DE"/>
    </w:rPr>
  </w:style>
  <w:style w:type="paragraph" w:styleId="984" w:customStyle="1">
    <w:name w:val="标题1"/>
    <w:basedOn w:val="87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5" w:customStyle="1">
    <w:name w:val="xl26"/>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7"/>
    <w:basedOn w:val="87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customStyle="1">
    <w:name w:val="table_1stline"/>
    <w:basedOn w:val="875"/>
    <w:uiPriority w:val="0"/>
    <w:qFormat/>
    <w:pPr>
      <w:jc w:val="left"/>
      <w:spacing w:before="120"/>
      <w:widowControl/>
    </w:pPr>
    <w:rPr>
      <w:bCs/>
      <w:sz w:val="20"/>
      <w:szCs w:val="20"/>
      <w:lang w:val="de-DE" w:eastAsia="de-DE"/>
    </w:rPr>
  </w:style>
  <w:style w:type="paragraph" w:styleId="988" w:customStyle="1">
    <w:name w:val="图标"/>
    <w:basedOn w:val="87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customStyle="1">
    <w:name w:val="4"/>
    <w:basedOn w:val="875"/>
    <w:uiPriority w:val="0"/>
    <w:qFormat/>
    <w:pPr>
      <w:ind w:firstLine="420"/>
      <w:spacing w:line="360" w:lineRule="auto"/>
    </w:pPr>
    <w:rPr>
      <w:color w:val="ff0000"/>
      <w:sz w:val="24"/>
      <w:szCs w:val="24"/>
    </w:rPr>
  </w:style>
  <w:style w:type="paragraph" w:styleId="990" w:customStyle="1">
    <w:name w:val="Char"/>
    <w:basedOn w:val="875"/>
    <w:uiPriority w:val="0"/>
    <w:qFormat/>
    <w:pPr>
      <w:ind w:firstLine="200"/>
      <w:tabs>
        <w:tab w:val="left" w:pos="360" w:leader="none"/>
      </w:tabs>
    </w:pPr>
    <w:rPr>
      <w:sz w:val="28"/>
      <w:szCs w:val="30"/>
    </w:rPr>
  </w:style>
  <w:style w:type="paragraph" w:styleId="991" w:customStyle="1">
    <w:name w:val="xl25"/>
    <w:basedOn w:val="875"/>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992" w:customStyle="1">
    <w:name w:val=" Char"/>
    <w:basedOn w:val="920"/>
    <w:uiPriority w:val="0"/>
    <w:qFormat/>
    <w:rPr>
      <w:rFonts w:ascii="Tahoma" w:hAnsi="Tahoma"/>
      <w:sz w:val="24"/>
      <w:szCs w:val="24"/>
    </w:rPr>
  </w:style>
  <w:style w:type="paragraph" w:styleId="993" w:customStyle="1">
    <w:name w:val="xl29"/>
    <w:basedOn w:val="87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4" w:customStyle="1">
    <w:name w:val="xl28"/>
    <w:basedOn w:val="87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5" w:customStyle="1">
    <w:name w:val="_Style 3"/>
    <w:uiPriority w:val="0"/>
    <w:qFormat/>
    <w:pPr>
      <w:jc w:val="both"/>
      <w:widowControl w:val="off"/>
    </w:pPr>
    <w:rPr>
      <w:rFonts w:ascii="Times New Roman" w:hAnsi="Times New Roman" w:eastAsia="宋体" w:cs="Times New Roman"/>
      <w:sz w:val="21"/>
      <w:szCs w:val="22"/>
      <w:lang w:val="en-US" w:eastAsia="zh-CN" w:bidi="ar-SA"/>
    </w:rPr>
  </w:style>
  <w:style w:type="paragraph" w:styleId="996" w:customStyle="1">
    <w:name w:val="无间隔"/>
    <w:uiPriority w:val="0"/>
    <w:qFormat/>
    <w:pPr>
      <w:jc w:val="both"/>
      <w:widowControl w:val="off"/>
    </w:pPr>
    <w:rPr>
      <w:rFonts w:ascii="Calibri" w:hAnsi="Calibri" w:eastAsia="宋体" w:cs="Times New Roman"/>
      <w:sz w:val="21"/>
      <w:szCs w:val="22"/>
      <w:lang w:val="en-US" w:eastAsia="zh-CN" w:bidi="ar-SA"/>
    </w:rPr>
  </w:style>
  <w:style w:type="paragraph" w:styleId="997" w:customStyle="1">
    <w:name w:val="列出段落111"/>
    <w:basedOn w:val="875"/>
    <w:uiPriority w:val="0"/>
    <w:qFormat/>
    <w:pPr>
      <w:ind w:firstLine="420"/>
    </w:pPr>
    <w:rPr>
      <w:sz w:val="24"/>
    </w:rPr>
  </w:style>
  <w:style w:type="paragraph" w:styleId="998" w:customStyle="1">
    <w:name w:val="普通(网站)111"/>
    <w:basedOn w:val="875"/>
    <w:uiPriority w:val="0"/>
    <w:qFormat/>
    <w:pPr>
      <w:jc w:val="left"/>
      <w:spacing w:beforeAutospacing="1" w:afterAutospacing="1"/>
    </w:pPr>
    <w:rPr>
      <w:sz w:val="24"/>
    </w:rPr>
  </w:style>
  <w:style w:type="table" w:styleId="999" w:customStyle="1">
    <w:name w:val="Table Normal"/>
    <w:uiPriority w:val="0"/>
    <w:semiHidden/>
    <w:unhideWhenUsed/>
    <w:qFormat/>
    <w:tblPr>
      <w:tblCellMar>
        <w:left w:w="0" w:type="dxa"/>
        <w:top w:w="0" w:type="dxa"/>
        <w:right w:w="0" w:type="dxa"/>
        <w:bottom w:w="0" w:type="dxa"/>
      </w:tblCellMar>
    </w:tbl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gradFill>
        <a:gradFill>
          <a:gsLst>
            <a:gs pos="0">
              <a:schemeClr val="phClr">
                <a:satMod val="300000"/>
                <a:tint val="80000"/>
              </a:schemeClr>
            </a:gs>
            <a:gs pos="100000">
              <a:schemeClr val="phClr">
                <a:satMod val="200000"/>
                <a:shade val="3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骆成</cp:lastModifiedBy>
  <cp:revision>2</cp:revision>
  <dcterms:created xsi:type="dcterms:W3CDTF">2023-11-20T00:56:00Z</dcterms:created>
  <dcterms:modified xsi:type="dcterms:W3CDTF">2026-04-29T11:33:46Z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6DCB066BABAF4B7189A242439BC4CA7A_13</vt:lpwstr>
  </property>
  <property fmtid="{D5CDD505-2E9C-101B-9397-08002B2CF9AE}" pid="4" name="KSOTemplateDocerSaveRecord">
    <vt:lpwstr>eyJoZGlkIjoiYjk4OTRjZmRiOWM3NjZlMTM2ZjczNjFkNWNjNzViMjIiLCJ1c2VySWQiOiI1MTY4NjMxNTUifQ==</vt:lpwstr>
  </property>
</Properties>
</file>